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7087274"/>
    <w:p w14:paraId="2EA64382" w14:textId="5D516A47" w:rsidR="00930CCF" w:rsidRPr="00CB2A93" w:rsidRDefault="00930CCF" w:rsidP="00774CC0">
      <w:pPr>
        <w:ind w:right="521"/>
        <w:rPr>
          <w:rFonts w:ascii="Arial" w:hAnsi="Arial" w:cs="Arial"/>
        </w:rPr>
      </w:pPr>
      <w:r w:rsidRPr="00CB2A93">
        <w:rPr>
          <w:rFonts w:ascii="Arial" w:hAnsi="Arial" w:cs="Arial"/>
          <w:noProof/>
        </w:rPr>
        <mc:AlternateContent>
          <mc:Choice Requires="wps">
            <w:drawing>
              <wp:anchor distT="0" distB="0" distL="114300" distR="114300" simplePos="0" relativeHeight="251658240" behindDoc="0" locked="0" layoutInCell="0" allowOverlap="1" wp14:anchorId="790F1691" wp14:editId="491E66E1">
                <wp:simplePos x="0" y="0"/>
                <wp:positionH relativeFrom="margin">
                  <wp:posOffset>-483079</wp:posOffset>
                </wp:positionH>
                <wp:positionV relativeFrom="margin">
                  <wp:posOffset>-327804</wp:posOffset>
                </wp:positionV>
                <wp:extent cx="6866255" cy="1725044"/>
                <wp:effectExtent l="0" t="0" r="0" b="8890"/>
                <wp:wrapNone/>
                <wp:docPr id="463" name="Rectangl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6255" cy="1725044"/>
                        </a:xfrm>
                        <a:prstGeom prst="rect">
                          <a:avLst/>
                        </a:prstGeom>
                        <a:solidFill>
                          <a:schemeClr val="bg1"/>
                        </a:solidFill>
                        <a:ln w="19050">
                          <a:noFill/>
                          <a:miter lim="800000"/>
                          <a:headEnd/>
                          <a:tailEnd/>
                        </a:ln>
                      </wps:spPr>
                      <wps:txbx>
                        <w:txbxContent>
                          <w:sdt>
                            <w:sdtPr>
                              <w:rPr>
                                <w:rFonts w:ascii="Corbel" w:hAnsi="Corbel"/>
                                <w:b/>
                                <w:bCs/>
                                <w:color w:val="2C8848"/>
                                <w:sz w:val="80"/>
                                <w:szCs w:val="80"/>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10179361" w14:textId="7E07955A" w:rsidR="006C63C8" w:rsidRPr="00EB4E1F" w:rsidRDefault="006C63C8" w:rsidP="00930CCF">
                                <w:pPr>
                                  <w:pStyle w:val="NoSpacing"/>
                                  <w:ind w:left="-142"/>
                                  <w:jc w:val="center"/>
                                  <w:rPr>
                                    <w:rFonts w:ascii="Corbel" w:hAnsi="Corbel"/>
                                    <w:color w:val="2C8848"/>
                                    <w:sz w:val="80"/>
                                    <w:szCs w:val="80"/>
                                  </w:rPr>
                                </w:pPr>
                                <w:r w:rsidRPr="00EB4E1F">
                                  <w:rPr>
                                    <w:rFonts w:ascii="Corbel" w:hAnsi="Corbel"/>
                                    <w:b/>
                                    <w:bCs/>
                                    <w:color w:val="2C8848"/>
                                    <w:sz w:val="80"/>
                                    <w:szCs w:val="80"/>
                                  </w:rPr>
                                  <w:t>Central Lancashire Local Plan</w:t>
                                </w:r>
                              </w:p>
                            </w:sdtContent>
                          </w:sdt>
                          <w:p w14:paraId="2C2548ED" w14:textId="1C48BC3F" w:rsidR="006C63C8" w:rsidRPr="00EB4E1F" w:rsidRDefault="006C63C8" w:rsidP="00930CCF">
                            <w:pPr>
                              <w:pStyle w:val="NoSpacing"/>
                              <w:ind w:left="-142"/>
                              <w:jc w:val="center"/>
                              <w:rPr>
                                <w:color w:val="2C8848"/>
                                <w:sz w:val="80"/>
                                <w:szCs w:val="80"/>
                              </w:rPr>
                            </w:pPr>
                            <w:r>
                              <w:rPr>
                                <w:rFonts w:ascii="Corbel" w:hAnsi="Corbel"/>
                                <w:color w:val="2C8848"/>
                                <w:sz w:val="80"/>
                                <w:szCs w:val="80"/>
                              </w:rPr>
                              <w:t>Local Development Scheme</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v:rect id="Rectangle 463" style="position:absolute;margin-left:-38.05pt;margin-top:-25.8pt;width:540.65pt;height:135.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spid="_x0000_s1026" o:allowincell="f" fillcolor="white [3212]" stroked="f" strokeweight="1.5pt" w14:anchorId="790F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QBiDwIAAP0DAAAOAAAAZHJzL2Uyb0RvYy54bWysU9uO0zAQfUfiHyy/06RR2y1R09WqyyKk&#10;5SItfIDjOImF4zFjt2n5esZOt1vgDZEHy5MZnzlzfLy5PQ6GHRR6Dbbi81nOmbISGm27in/7+vBm&#10;zZkPwjbCgFUVPynPb7evX21GV6oCejCNQkYg1pejq3gfgiuzzMteDcLPwClLyRZwEIFC7LIGxUjo&#10;g8mKPF9lI2DjEKTynv7eT0m+Tfhtq2T43LZeBWYqTtxCWjGtdVyz7UaUHQrXa3mmIf6BxSC0paYX&#10;qHsRBNuj/gtq0BLBQxtmEoYM2lZLlWagaeb5H9M89cKpNAuJ491FJv//YOWnw5P7gpG6d48gv3tm&#10;YdcL26k7RBh7JRpqN49CZaPz5eVADDwdZfX4ERq6WrEPkDQ4tjhEQJqOHZPUp4vU6hiYpJ+r9WpV&#10;LJecScrNb4plvlikHqJ8Pu7Qh/cKBhY3FUe6ywQvDo8+RDqifC5J9MHo5kEbk4LoH7UzyA6Cbr7u&#10;pgFoyOsqY9lI3d/myzwhW4jnkyUGHciXRg8VX+fxm5wS5Xhnm1QShDbTnpgYe9YnShLd58twrI9U&#10;GLc1NCdSCmHyH70X2vSAPzkbyXsV9z/2AhVn5oONaq+L9Tq6NUWL5U1BAf6Wqq9TwkoCq7gMyNkU&#10;7MJk8r1D3fXUbX6e8I5uqdVJvxdmZ+7ksSTr+T1EE1/Hqerl1W5/AQAA//8DAFBLAwQUAAYACAAA&#10;ACEAGXyjeeAAAAAMAQAADwAAAGRycy9kb3ducmV2LnhtbEyPy2rDMBBF94X+g5hCNyWRLJBTXMsh&#10;mBS6amniD1CkqW2qh7GUxP37Kqt2N8Mc7pxbbxdnyQXnOAYvoVgzIOh1MKPvJXTH19UzkJiUN8oG&#10;jxJ+MMK2ub+rVWXC1X/i5ZB6kkN8rJSEIaWpojTqAZ2K6zChz7evMDuV8jr31MzqmsOdpZyxkjo1&#10;+vxhUBO2A+rvw9lJ2In3TmjRbpYP/ZT2tg3dnr9J+fiw7F6AJFzSHww3/awOTXY6hbM3kVgJq01Z&#10;ZDQPoiiB3AjGBAdyksA5K4A2Nf1fovkFAAD//wMAUEsBAi0AFAAGAAgAAAAhALaDOJL+AAAA4QEA&#10;ABMAAAAAAAAAAAAAAAAAAAAAAFtDb250ZW50X1R5cGVzXS54bWxQSwECLQAUAAYACAAAACEAOP0h&#10;/9YAAACUAQAACwAAAAAAAAAAAAAAAAAvAQAAX3JlbHMvLnJlbHNQSwECLQAUAAYACAAAACEAgWEA&#10;Yg8CAAD9AwAADgAAAAAAAAAAAAAAAAAuAgAAZHJzL2Uyb0RvYy54bWxQSwECLQAUAAYACAAAACEA&#10;GXyjeeAAAAAMAQAADwAAAAAAAAAAAAAAAABpBAAAZHJzL2Rvd25yZXYueG1sUEsFBgAAAAAEAAQA&#10;8wAAAHYFAAAAAA==&#10;">
                <v:textbox inset="14.4pt,,14.4pt">
                  <w:txbxContent>
                    <w:sdt>
                      <w:sdtPr>
                        <w:rPr>
                          <w:rFonts w:ascii="Corbel" w:hAnsi="Corbel"/>
                          <w:b/>
                          <w:bCs/>
                          <w:color w:val="2C8848"/>
                          <w:sz w:val="80"/>
                          <w:szCs w:val="80"/>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rsidRPr="00EB4E1F" w:rsidR="006C63C8" w:rsidP="00930CCF" w:rsidRDefault="006C63C8" w14:paraId="10179361" w14:textId="7E07955A">
                          <w:pPr>
                            <w:pStyle w:val="NoSpacing"/>
                            <w:ind w:left="-142"/>
                            <w:jc w:val="center"/>
                            <w:rPr>
                              <w:rFonts w:ascii="Corbel" w:hAnsi="Corbel"/>
                              <w:color w:val="2C8848"/>
                              <w:sz w:val="80"/>
                              <w:szCs w:val="80"/>
                            </w:rPr>
                          </w:pPr>
                          <w:r w:rsidRPr="00EB4E1F">
                            <w:rPr>
                              <w:rFonts w:ascii="Corbel" w:hAnsi="Corbel"/>
                              <w:b/>
                              <w:bCs/>
                              <w:color w:val="2C8848"/>
                              <w:sz w:val="80"/>
                              <w:szCs w:val="80"/>
                            </w:rPr>
                            <w:t>Central Lancashire Local Plan</w:t>
                          </w:r>
                        </w:p>
                      </w:sdtContent>
                    </w:sdt>
                    <w:p w:rsidRPr="00EB4E1F" w:rsidR="006C63C8" w:rsidP="00930CCF" w:rsidRDefault="006C63C8" w14:paraId="2C2548ED" w14:textId="1C48BC3F">
                      <w:pPr>
                        <w:pStyle w:val="NoSpacing"/>
                        <w:ind w:left="-142"/>
                        <w:jc w:val="center"/>
                        <w:rPr>
                          <w:color w:val="2C8848"/>
                          <w:sz w:val="80"/>
                          <w:szCs w:val="80"/>
                        </w:rPr>
                      </w:pPr>
                      <w:r>
                        <w:rPr>
                          <w:rFonts w:ascii="Corbel" w:hAnsi="Corbel"/>
                          <w:color w:val="2C8848"/>
                          <w:sz w:val="80"/>
                          <w:szCs w:val="80"/>
                        </w:rPr>
                        <w:t>Local Development Scheme</w:t>
                      </w:r>
                    </w:p>
                  </w:txbxContent>
                </v:textbox>
                <w10:wrap anchorx="margin" anchory="margin"/>
              </v:rect>
            </w:pict>
          </mc:Fallback>
        </mc:AlternateContent>
      </w:r>
      <w:r w:rsidR="00F456A8">
        <w:rPr>
          <w:rFonts w:ascii="Arial" w:hAnsi="Arial" w:cs="Arial"/>
        </w:rPr>
        <w:t xml:space="preserve">                 </w:t>
      </w:r>
      <w:r w:rsidR="00887511" w:rsidRPr="00CB2A93">
        <w:rPr>
          <w:rFonts w:ascii="Arial" w:hAnsi="Arial" w:cs="Arial"/>
        </w:rPr>
        <w:t xml:space="preserve"> Single </w:t>
      </w:r>
    </w:p>
    <w:sdt>
      <w:sdtPr>
        <w:rPr>
          <w:rFonts w:ascii="Arial" w:hAnsi="Arial" w:cs="Arial"/>
        </w:rPr>
        <w:id w:val="-1990007713"/>
        <w:docPartObj>
          <w:docPartGallery w:val="Cover Pages"/>
          <w:docPartUnique/>
        </w:docPartObj>
      </w:sdtPr>
      <w:sdtEndPr/>
      <w:sdtContent>
        <w:p w14:paraId="50AD57F4" w14:textId="2A8F080E" w:rsidR="00C031B8" w:rsidRPr="00CB2A93" w:rsidRDefault="00C031B8" w:rsidP="00774CC0">
          <w:pPr>
            <w:ind w:right="521"/>
            <w:rPr>
              <w:rFonts w:ascii="Arial" w:hAnsi="Arial" w:cs="Arial"/>
            </w:rPr>
          </w:pPr>
        </w:p>
        <w:p w14:paraId="25141C2F" w14:textId="488305DE" w:rsidR="00C031B8" w:rsidRPr="00CB2A93" w:rsidRDefault="00924771" w:rsidP="00930CCF">
          <w:pPr>
            <w:ind w:right="521"/>
            <w:jc w:val="center"/>
            <w:rPr>
              <w:rFonts w:ascii="Arial" w:hAnsi="Arial" w:cs="Arial"/>
            </w:rPr>
          </w:pPr>
          <w:r>
            <w:rPr>
              <w:rFonts w:ascii="Arial" w:hAnsi="Arial" w:cs="Arial"/>
              <w:noProof/>
            </w:rPr>
            <mc:AlternateContent>
              <mc:Choice Requires="wps">
                <w:drawing>
                  <wp:anchor distT="0" distB="0" distL="114300" distR="114300" simplePos="0" relativeHeight="251658247" behindDoc="0" locked="0" layoutInCell="1" allowOverlap="1" wp14:anchorId="6584FED9" wp14:editId="66542A8B">
                    <wp:simplePos x="0" y="0"/>
                    <wp:positionH relativeFrom="column">
                      <wp:posOffset>-161925</wp:posOffset>
                    </wp:positionH>
                    <wp:positionV relativeFrom="paragraph">
                      <wp:posOffset>8147050</wp:posOffset>
                    </wp:positionV>
                    <wp:extent cx="857250" cy="446405"/>
                    <wp:effectExtent l="0" t="0" r="0" b="0"/>
                    <wp:wrapNone/>
                    <wp:docPr id="69230128" name="Rectangle 69230128"/>
                    <wp:cNvGraphicFramePr/>
                    <a:graphic xmlns:a="http://schemas.openxmlformats.org/drawingml/2006/main">
                      <a:graphicData uri="http://schemas.microsoft.com/office/word/2010/wordprocessingShape">
                        <wps:wsp>
                          <wps:cNvSpPr/>
                          <wps:spPr>
                            <a:xfrm>
                              <a:off x="0" y="0"/>
                              <a:ext cx="857250" cy="446405"/>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v:rect id="Rectangle 69230128" style="position:absolute;margin-left:-12.75pt;margin-top:641.5pt;width:67.5pt;height:35.15pt;z-index:251658247;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d="f" strokeweight="1pt" w14:anchorId="2D9170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t2eegIAAF0FAAAOAAAAZHJzL2Uyb0RvYy54bWysVMFu2zAMvQ/YPwi6r7aDpOuCOkXQosOA&#10;oi2WDj0rshQbkEWNUuJkXz9Kdpy2K3YYdrElkXwknx51ebVvDdsp9A3YkhdnOWfKSqgauyn5j6fb&#10;Txec+SBsJQxYVfKD8vxq8fHDZefmagI1mEohIxDr550reR2Cm2eZl7VqhT8DpywZNWArAm1xk1Uo&#10;OkJvTTbJ8/OsA6wcglTe0+lNb+SLhK+1kuFBa68CMyWn2kL6Yvqu4zdbXIr5BoWrGzmUIf6hilY0&#10;lpKOUDciCLbF5g+otpEIHnQ4k9BmoHUjVeqBuinyN92sauFU6oXI8W6kyf8/WHm/W7lHJBo65+ee&#10;lrGLvcY2/qk+tk9kHUay1D4wSYcXs8+TGVEqyTSdnk/zWSQzOwU79OGrgpbFRcmR7iJRJHZ3PvSu&#10;R5eYy4NpqtvGmLSJ96+uDbKdoJtbb4oB/JWXsdHXQozqAeNJduokrcLBqOhn7HelWVNR7ZNUSBLZ&#10;KYmQUtlQ9KZaVKrPXczyPOmEWhsjUqMJMCJryj9iDwCvGzhi91UO/jFUJY2OwfnfCuuDx4iUGWwY&#10;g9vGAr4HYKirIXPvfySppyaytIbq8IgMoZ8Q7+RtQ9d2J3x4FEgjQTdNYx4e6KMNdCWHYcVZDfjr&#10;vfPoT0olK2cdjVjJ/c+tQMWZ+WZJw1+K6TTOZNpMSU60wZeW9UuL3bbXQFoo6EFxMi2jfzDHpUZo&#10;n+k1WMasZBJWUu6Sy4DHzXXoR5/eE6mWy+RGc+hEuLMrJyN4ZDXK8mn/LNAN2g0k+ns4jqOYv5Fw&#10;7xsjLSy3AXST9H3ideCbZjgJZ3hv4iPxcp+8Tq/i4jcAAAD//wMAUEsDBBQABgAIAAAAIQDBvMmi&#10;4gAAAA0BAAAPAAAAZHJzL2Rvd25yZXYueG1sTI/BTsMwEETvSPyDtUhcUOsQK6ikcSpAQuLCgVIh&#10;jm7sxlbjdRS7ScrXsz3BbXdnNPum2sy+Y6MZogso4X6ZATPYBO2wlbD7fF2sgMWkUKsuoJFwNhE2&#10;9fVVpUodJvww4za1jEIwlkqCTakvOY+NNV7FZegNknYIg1eJ1qHlelAThfuO51n2wL1ySB+s6s2L&#10;Nc1xe/IS3s9CvI134jjtnGjdD/9+/rJBytub+WkNLJk5/Znhgk/oUBPTPpxQR9ZJWORFQVYS8pWg&#10;VhdL9kinPQ2iEAJ4XfH/LepfAAAA//8DAFBLAQItABQABgAIAAAAIQC2gziS/gAAAOEBAAATAAAA&#10;AAAAAAAAAAAAAAAAAABbQ29udGVudF9UeXBlc10ueG1sUEsBAi0AFAAGAAgAAAAhADj9If/WAAAA&#10;lAEAAAsAAAAAAAAAAAAAAAAALwEAAF9yZWxzLy5yZWxzUEsBAi0AFAAGAAgAAAAhALDC3Z56AgAA&#10;XQUAAA4AAAAAAAAAAAAAAAAALgIAAGRycy9lMm9Eb2MueG1sUEsBAi0AFAAGAAgAAAAhAMG8yaLi&#10;AAAADQEAAA8AAAAAAAAAAAAAAAAA1AQAAGRycy9kb3ducmV2LnhtbFBLBQYAAAAABAAEAPMAAADj&#10;BQAAAAA=&#10;"/>
                </w:pict>
              </mc:Fallback>
            </mc:AlternateContent>
          </w:r>
          <w:r w:rsidR="001F58D1" w:rsidRPr="00CB2A93">
            <w:rPr>
              <w:rFonts w:ascii="Arial" w:hAnsi="Arial" w:cs="Arial"/>
              <w:noProof/>
            </w:rPr>
            <w:drawing>
              <wp:anchor distT="0" distB="0" distL="114300" distR="114300" simplePos="0" relativeHeight="251658242" behindDoc="0" locked="0" layoutInCell="1" allowOverlap="1" wp14:anchorId="3F665FCF" wp14:editId="0A45EA12">
                <wp:simplePos x="0" y="0"/>
                <wp:positionH relativeFrom="margin">
                  <wp:posOffset>4810125</wp:posOffset>
                </wp:positionH>
                <wp:positionV relativeFrom="paragraph">
                  <wp:posOffset>7624445</wp:posOffset>
                </wp:positionV>
                <wp:extent cx="1200150" cy="523875"/>
                <wp:effectExtent l="0" t="0" r="0" b="9525"/>
                <wp:wrapSquare wrapText="bothSides"/>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 name="SRBC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00150" cy="523875"/>
                        </a:xfrm>
                        <a:prstGeom prst="rect">
                          <a:avLst/>
                        </a:prstGeom>
                      </pic:spPr>
                    </pic:pic>
                  </a:graphicData>
                </a:graphic>
                <wp14:sizeRelH relativeFrom="page">
                  <wp14:pctWidth>0</wp14:pctWidth>
                </wp14:sizeRelH>
                <wp14:sizeRelV relativeFrom="page">
                  <wp14:pctHeight>0</wp14:pctHeight>
                </wp14:sizeRelV>
              </wp:anchor>
            </w:drawing>
          </w:r>
          <w:r w:rsidR="00D47891" w:rsidRPr="00CB2A93">
            <w:rPr>
              <w:rFonts w:ascii="Arial" w:hAnsi="Arial" w:cs="Arial"/>
              <w:noProof/>
            </w:rPr>
            <w:drawing>
              <wp:anchor distT="0" distB="0" distL="114300" distR="114300" simplePos="0" relativeHeight="251658245" behindDoc="0" locked="0" layoutInCell="1" allowOverlap="1" wp14:anchorId="53C7044A" wp14:editId="1DA9AA9B">
                <wp:simplePos x="0" y="0"/>
                <wp:positionH relativeFrom="margin">
                  <wp:align>center</wp:align>
                </wp:positionH>
                <wp:positionV relativeFrom="paragraph">
                  <wp:posOffset>791893</wp:posOffset>
                </wp:positionV>
                <wp:extent cx="5228590" cy="4916805"/>
                <wp:effectExtent l="0" t="0" r="0" b="0"/>
                <wp:wrapSquare wrapText="bothSides"/>
                <wp:docPr id="466" name="Picture 466" descr="A picture contain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I&amp;O Your Local Plan Circles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28590" cy="4916805"/>
                        </a:xfrm>
                        <a:prstGeom prst="rect">
                          <a:avLst/>
                        </a:prstGeom>
                      </pic:spPr>
                    </pic:pic>
                  </a:graphicData>
                </a:graphic>
                <wp14:sizeRelH relativeFrom="page">
                  <wp14:pctWidth>0</wp14:pctWidth>
                </wp14:sizeRelH>
                <wp14:sizeRelV relativeFrom="page">
                  <wp14:pctHeight>0</wp14:pctHeight>
                </wp14:sizeRelV>
              </wp:anchor>
            </w:drawing>
          </w:r>
          <w:r w:rsidR="00D47891" w:rsidRPr="00CB2A93">
            <w:rPr>
              <w:rFonts w:ascii="Arial" w:hAnsi="Arial" w:cs="Arial"/>
              <w:noProof/>
            </w:rPr>
            <mc:AlternateContent>
              <mc:Choice Requires="wps">
                <w:drawing>
                  <wp:anchor distT="0" distB="0" distL="114300" distR="114300" simplePos="0" relativeHeight="251658246" behindDoc="0" locked="0" layoutInCell="0" allowOverlap="1" wp14:anchorId="500273D1" wp14:editId="0847FE7A">
                    <wp:simplePos x="0" y="0"/>
                    <wp:positionH relativeFrom="margin">
                      <wp:align>center</wp:align>
                    </wp:positionH>
                    <wp:positionV relativeFrom="margin">
                      <wp:posOffset>6322659</wp:posOffset>
                    </wp:positionV>
                    <wp:extent cx="6866255" cy="1613415"/>
                    <wp:effectExtent l="0" t="0" r="0" b="6350"/>
                    <wp:wrapNone/>
                    <wp:docPr id="20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6255" cy="1613415"/>
                            </a:xfrm>
                            <a:prstGeom prst="rect">
                              <a:avLst/>
                            </a:prstGeom>
                            <a:solidFill>
                              <a:schemeClr val="bg1"/>
                            </a:solidFill>
                            <a:ln w="19050">
                              <a:noFill/>
                              <a:miter lim="800000"/>
                              <a:headEnd/>
                              <a:tailEnd/>
                            </a:ln>
                          </wps:spPr>
                          <wps:txbx>
                            <w:txbxContent>
                              <w:p w14:paraId="3409FFFE" w14:textId="0FED3338" w:rsidR="006C63C8" w:rsidRPr="00EB4E1F" w:rsidRDefault="003A403F" w:rsidP="00D47891">
                                <w:pPr>
                                  <w:ind w:left="-142"/>
                                  <w:jc w:val="center"/>
                                  <w:rPr>
                                    <w:color w:val="2C8848"/>
                                    <w:sz w:val="52"/>
                                    <w:szCs w:val="52"/>
                                    <w:lang w:val="en-US"/>
                                  </w:rPr>
                                </w:pPr>
                                <w:r>
                                  <w:rPr>
                                    <w:rFonts w:ascii="Corbel" w:hAnsi="Corbel"/>
                                    <w:color w:val="2C8848"/>
                                    <w:sz w:val="52"/>
                                    <w:szCs w:val="52"/>
                                    <w:lang w:val="en-US"/>
                                  </w:rPr>
                                  <w:t>Jan 202</w:t>
                                </w:r>
                                <w:r w:rsidR="00706D1F">
                                  <w:rPr>
                                    <w:rFonts w:ascii="Corbel" w:hAnsi="Corbel"/>
                                    <w:color w:val="2C8848"/>
                                    <w:sz w:val="52"/>
                                    <w:szCs w:val="52"/>
                                    <w:lang w:val="en-US"/>
                                  </w:rPr>
                                  <w:t>4</w:t>
                                </w:r>
                                <w:r w:rsidR="006C63C8">
                                  <w:rPr>
                                    <w:rFonts w:ascii="Corbel" w:hAnsi="Corbel"/>
                                    <w:color w:val="2C8848"/>
                                    <w:sz w:val="52"/>
                                    <w:szCs w:val="52"/>
                                    <w:lang w:val="en-US"/>
                                  </w:rPr>
                                  <w:t xml:space="preserve"> – </w:t>
                                </w:r>
                                <w:r>
                                  <w:rPr>
                                    <w:rFonts w:ascii="Corbel" w:hAnsi="Corbel"/>
                                    <w:color w:val="2C8848"/>
                                    <w:sz w:val="52"/>
                                    <w:szCs w:val="52"/>
                                    <w:lang w:val="en-US"/>
                                  </w:rPr>
                                  <w:t>Dec</w:t>
                                </w:r>
                                <w:r w:rsidR="006C63C8">
                                  <w:rPr>
                                    <w:rFonts w:ascii="Corbel" w:hAnsi="Corbel"/>
                                    <w:color w:val="2C8848"/>
                                    <w:sz w:val="52"/>
                                    <w:szCs w:val="52"/>
                                    <w:lang w:val="en-US"/>
                                  </w:rPr>
                                  <w:t xml:space="preserve"> 20</w:t>
                                </w:r>
                                <w:r w:rsidR="00D94007">
                                  <w:rPr>
                                    <w:rFonts w:ascii="Corbel" w:hAnsi="Corbel"/>
                                    <w:color w:val="2C8848"/>
                                    <w:sz w:val="52"/>
                                    <w:szCs w:val="52"/>
                                    <w:lang w:val="en-US"/>
                                  </w:rPr>
                                  <w:t>26</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v:rect id="Rectangle 204" style="position:absolute;left:0;text-align:left;margin-left:0;margin-top:497.85pt;width:540.65pt;height:127.05pt;z-index:25165824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middle" o:spid="_x0000_s1027" o:allowincell="f" fillcolor="white [3212]" stroked="f" strokeweight="1.5pt" w14:anchorId="500273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X1LEgIAAAQEAAAOAAAAZHJzL2Uyb0RvYy54bWysU9uO0zAQfUfiHyy/0yRlW0rUdLXqsghp&#10;uUgLH+A6TmLheMzYbbJ8PWMn2y3whvCD5fHYZ+YcH2+vx96wk0KvwVa8WOScKSuh1rat+Levd682&#10;nPkgbC0MWFXxR+X59e7li+3gSrWEDkytkBGI9eXgKt6F4Mos87JTvfALcMpSsgHsRaAQ26xGMRB6&#10;b7Jlnq+zAbB2CFJ5T7u3U5LvEn7TKBk+N41XgZmKU28hzZjmQ5yz3VaULQrXaTm3If6hi15oS0XP&#10;ULciCHZE/RdUryWChyYsJPQZNI2WKnEgNkX+B5uHTjiVuJA43p1l8v8PVn46PbgvGFv37h7kd88s&#10;7DthW3WDCEOnRE3liihUNjhfni/EwNNVdhg+Qk1PK44BkgZjg30EJHZsTFI/nqVWY2CSNteb9Xq5&#10;WnEmKVesi9dXxSrVEOXTdYc+vFfQs7ioONJbJnhxuvchtiPKpyOpfTC6vtPGpCD6R+0NspOglz+0&#10;EwEieXnKWDZQ9bf5Kk/IFuL9ZIleB/Kl0X3FN3kck1OiHO9snY4Eoc20pk6MnfWJkkT3+TKMh5Hp&#10;ehYv7hygfiTBECYb0rehRQf4k7OBLFhx/+MoUHFmPtgo+ma52UTTpuhq9WZJAf6WOlymhJUEVnEZ&#10;kLMp2IfJ60eHuu2oWjETvaHHanSS8bmzmQJZLak7f4vo5cs4nXr+vLtfAAAA//8DAFBLAwQUAAYA&#10;CAAAACEABoRybeAAAAAKAQAADwAAAGRycy9kb3ducmV2LnhtbEyPwU7DMBBE70j8g7VIXFDrNBCa&#10;hDhVFRWJE4g2H+DaSxJhr6PYbcPf457gNqtZzbypNrM17IyTHxwJWC0TYEjK6YE6Ae3hdZED80GS&#10;lsYRCvhBD5v69qaSpXYX+sTzPnQshpAvpYA+hLHk3KserfRLNyJF78tNVoZ4Th3Xk7zEcGt4miTP&#10;3MqBYkMvR2x6VN/7kxWwzd7bTGXNev5QD2FnGtfu0jch7u/m7QuwgHP4e4YrfkSHOjId3Ym0Z0ZA&#10;HBIEFEW2Bna1k3z1COwYVfpU5MDriv+fUP8CAAD//wMAUEsBAi0AFAAGAAgAAAAhALaDOJL+AAAA&#10;4QEAABMAAAAAAAAAAAAAAAAAAAAAAFtDb250ZW50X1R5cGVzXS54bWxQSwECLQAUAAYACAAAACEA&#10;OP0h/9YAAACUAQAACwAAAAAAAAAAAAAAAAAvAQAAX3JlbHMvLnJlbHNQSwECLQAUAAYACAAAACEA&#10;JmF9SxICAAAEBAAADgAAAAAAAAAAAAAAAAAuAgAAZHJzL2Uyb0RvYy54bWxQSwECLQAUAAYACAAA&#10;ACEABoRybeAAAAAKAQAADwAAAAAAAAAAAAAAAABsBAAAZHJzL2Rvd25yZXYueG1sUEsFBgAAAAAE&#10;AAQA8wAAAHkFAAAAAA==&#10;">
                    <v:textbox inset="14.4pt,,14.4pt">
                      <w:txbxContent>
                        <w:p w:rsidRPr="00EB4E1F" w:rsidR="006C63C8" w:rsidP="00D47891" w:rsidRDefault="003A403F" w14:paraId="3409FFFE" w14:textId="0FED3338">
                          <w:pPr>
                            <w:ind w:left="-142"/>
                            <w:jc w:val="center"/>
                            <w:rPr>
                              <w:color w:val="2C8848"/>
                              <w:sz w:val="52"/>
                              <w:szCs w:val="52"/>
                              <w:lang w:val="en-US"/>
                            </w:rPr>
                          </w:pPr>
                          <w:r>
                            <w:rPr>
                              <w:rFonts w:ascii="Corbel" w:hAnsi="Corbel"/>
                              <w:color w:val="2C8848"/>
                              <w:sz w:val="52"/>
                              <w:szCs w:val="52"/>
                              <w:lang w:val="en-US"/>
                            </w:rPr>
                            <w:t>Jan 202</w:t>
                          </w:r>
                          <w:r w:rsidR="00706D1F">
                            <w:rPr>
                              <w:rFonts w:ascii="Corbel" w:hAnsi="Corbel"/>
                              <w:color w:val="2C8848"/>
                              <w:sz w:val="52"/>
                              <w:szCs w:val="52"/>
                              <w:lang w:val="en-US"/>
                            </w:rPr>
                            <w:t>4</w:t>
                          </w:r>
                          <w:r w:rsidR="006C63C8">
                            <w:rPr>
                              <w:rFonts w:ascii="Corbel" w:hAnsi="Corbel"/>
                              <w:color w:val="2C8848"/>
                              <w:sz w:val="52"/>
                              <w:szCs w:val="52"/>
                              <w:lang w:val="en-US"/>
                            </w:rPr>
                            <w:t xml:space="preserve"> – </w:t>
                          </w:r>
                          <w:r>
                            <w:rPr>
                              <w:rFonts w:ascii="Corbel" w:hAnsi="Corbel"/>
                              <w:color w:val="2C8848"/>
                              <w:sz w:val="52"/>
                              <w:szCs w:val="52"/>
                              <w:lang w:val="en-US"/>
                            </w:rPr>
                            <w:t>Dec</w:t>
                          </w:r>
                          <w:r w:rsidR="006C63C8">
                            <w:rPr>
                              <w:rFonts w:ascii="Corbel" w:hAnsi="Corbel"/>
                              <w:color w:val="2C8848"/>
                              <w:sz w:val="52"/>
                              <w:szCs w:val="52"/>
                              <w:lang w:val="en-US"/>
                            </w:rPr>
                            <w:t xml:space="preserve"> 20</w:t>
                          </w:r>
                          <w:r w:rsidR="00D94007">
                            <w:rPr>
                              <w:rFonts w:ascii="Corbel" w:hAnsi="Corbel"/>
                              <w:color w:val="2C8848"/>
                              <w:sz w:val="52"/>
                              <w:szCs w:val="52"/>
                              <w:lang w:val="en-US"/>
                            </w:rPr>
                            <w:t>26</w:t>
                          </w:r>
                        </w:p>
                      </w:txbxContent>
                    </v:textbox>
                    <w10:wrap anchorx="margin" anchory="margin"/>
                  </v:rect>
                </w:pict>
              </mc:Fallback>
            </mc:AlternateContent>
          </w:r>
          <w:r w:rsidR="00930CCF" w:rsidRPr="00CB2A93">
            <w:rPr>
              <w:rFonts w:ascii="Arial" w:hAnsi="Arial" w:cs="Arial"/>
              <w:noProof/>
            </w:rPr>
            <w:drawing>
              <wp:anchor distT="0" distB="0" distL="114300" distR="114300" simplePos="0" relativeHeight="251658243" behindDoc="0" locked="0" layoutInCell="1" allowOverlap="1" wp14:anchorId="2CC895CB" wp14:editId="6563BC8D">
                <wp:simplePos x="0" y="0"/>
                <wp:positionH relativeFrom="margin">
                  <wp:posOffset>3157220</wp:posOffset>
                </wp:positionH>
                <wp:positionV relativeFrom="paragraph">
                  <wp:posOffset>7546340</wp:posOffset>
                </wp:positionV>
                <wp:extent cx="1473200" cy="601345"/>
                <wp:effectExtent l="0" t="0" r="0" b="8255"/>
                <wp:wrapSquare wrapText="bothSides"/>
                <wp:docPr id="458" name="Picture 45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PCC Logo Landscap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73200" cy="601345"/>
                        </a:xfrm>
                        <a:prstGeom prst="rect">
                          <a:avLst/>
                        </a:prstGeom>
                      </pic:spPr>
                    </pic:pic>
                  </a:graphicData>
                </a:graphic>
                <wp14:sizeRelH relativeFrom="page">
                  <wp14:pctWidth>0</wp14:pctWidth>
                </wp14:sizeRelH>
                <wp14:sizeRelV relativeFrom="page">
                  <wp14:pctHeight>0</wp14:pctHeight>
                </wp14:sizeRelV>
              </wp:anchor>
            </w:drawing>
          </w:r>
          <w:r w:rsidR="00930CCF" w:rsidRPr="00CB2A93">
            <w:rPr>
              <w:rFonts w:ascii="Arial" w:hAnsi="Arial" w:cs="Arial"/>
              <w:noProof/>
            </w:rPr>
            <w:drawing>
              <wp:anchor distT="0" distB="0" distL="114300" distR="114300" simplePos="0" relativeHeight="251658244" behindDoc="0" locked="0" layoutInCell="1" allowOverlap="1" wp14:anchorId="38265BD7" wp14:editId="4610F8F5">
                <wp:simplePos x="0" y="0"/>
                <wp:positionH relativeFrom="margin">
                  <wp:posOffset>1587261</wp:posOffset>
                </wp:positionH>
                <wp:positionV relativeFrom="paragraph">
                  <wp:posOffset>7626362</wp:posOffset>
                </wp:positionV>
                <wp:extent cx="1352782" cy="524390"/>
                <wp:effectExtent l="0" t="0" r="0" b="9525"/>
                <wp:wrapSquare wrapText="bothSides"/>
                <wp:docPr id="461" name="Picture 46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 name="CBC Log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57105" cy="526066"/>
                        </a:xfrm>
                        <a:prstGeom prst="rect">
                          <a:avLst/>
                        </a:prstGeom>
                      </pic:spPr>
                    </pic:pic>
                  </a:graphicData>
                </a:graphic>
                <wp14:sizeRelH relativeFrom="page">
                  <wp14:pctWidth>0</wp14:pctWidth>
                </wp14:sizeRelH>
                <wp14:sizeRelV relativeFrom="page">
                  <wp14:pctHeight>0</wp14:pctHeight>
                </wp14:sizeRelV>
              </wp:anchor>
            </w:drawing>
          </w:r>
          <w:r w:rsidR="00930CCF" w:rsidRPr="00CB2A93">
            <w:rPr>
              <w:rFonts w:ascii="Arial" w:hAnsi="Arial" w:cs="Arial"/>
              <w:noProof/>
            </w:rPr>
            <w:drawing>
              <wp:anchor distT="0" distB="0" distL="114300" distR="114300" simplePos="0" relativeHeight="251658241" behindDoc="0" locked="0" layoutInCell="1" allowOverlap="1" wp14:anchorId="024153A6" wp14:editId="4173335D">
                <wp:simplePos x="0" y="0"/>
                <wp:positionH relativeFrom="margin">
                  <wp:align>left</wp:align>
                </wp:positionH>
                <wp:positionV relativeFrom="paragraph">
                  <wp:posOffset>7468810</wp:posOffset>
                </wp:positionV>
                <wp:extent cx="1405998" cy="677689"/>
                <wp:effectExtent l="0" t="0" r="3810" b="8255"/>
                <wp:wrapNone/>
                <wp:docPr id="456" name="Picture 45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Central Lancashire Logo.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05998" cy="677689"/>
                        </a:xfrm>
                        <a:prstGeom prst="rect">
                          <a:avLst/>
                        </a:prstGeom>
                      </pic:spPr>
                    </pic:pic>
                  </a:graphicData>
                </a:graphic>
                <wp14:sizeRelH relativeFrom="page">
                  <wp14:pctWidth>0</wp14:pctWidth>
                </wp14:sizeRelH>
                <wp14:sizeRelV relativeFrom="page">
                  <wp14:pctHeight>0</wp14:pctHeight>
                </wp14:sizeRelV>
              </wp:anchor>
            </w:drawing>
          </w:r>
          <w:r w:rsidR="00C031B8" w:rsidRPr="00CB2A93">
            <w:rPr>
              <w:rFonts w:ascii="Arial" w:hAnsi="Arial" w:cs="Arial"/>
            </w:rPr>
            <w:br w:type="page"/>
          </w:r>
        </w:p>
      </w:sdtContent>
    </w:sdt>
    <w:p w14:paraId="1EE4BF21" w14:textId="337200B7" w:rsidR="00154A95" w:rsidRPr="00CB2A93" w:rsidRDefault="00154A95" w:rsidP="00154A95">
      <w:pPr>
        <w:ind w:right="521"/>
        <w:rPr>
          <w:rFonts w:ascii="Arial" w:hAnsi="Arial" w:cs="Arial"/>
        </w:rPr>
      </w:pPr>
    </w:p>
    <w:p w14:paraId="0513D7F5" w14:textId="77777777" w:rsidR="00934E92" w:rsidRPr="00CB2A93" w:rsidRDefault="00934E92" w:rsidP="00934E92">
      <w:pPr>
        <w:rPr>
          <w:rFonts w:ascii="Arial" w:hAnsi="Arial" w:cs="Arial"/>
        </w:rPr>
      </w:pPr>
    </w:p>
    <w:sdt>
      <w:sdtPr>
        <w:rPr>
          <w:rFonts w:asciiTheme="minorHAnsi" w:eastAsiaTheme="minorEastAsia" w:hAnsiTheme="minorHAnsi" w:cstheme="minorBidi"/>
          <w:color w:val="auto"/>
          <w:sz w:val="24"/>
          <w:szCs w:val="24"/>
          <w:lang w:val="en-GB"/>
        </w:rPr>
        <w:id w:val="-528952265"/>
        <w:docPartObj>
          <w:docPartGallery w:val="Table of Contents"/>
          <w:docPartUnique/>
        </w:docPartObj>
      </w:sdtPr>
      <w:sdtEndPr>
        <w:rPr>
          <w:b/>
          <w:bCs/>
          <w:noProof/>
        </w:rPr>
      </w:sdtEndPr>
      <w:sdtContent>
        <w:p w14:paraId="0B4B82A8" w14:textId="6943DD40" w:rsidR="002C769F" w:rsidRPr="00924771" w:rsidRDefault="00684823" w:rsidP="00924771">
          <w:pPr>
            <w:pStyle w:val="TOCHeading"/>
            <w:rPr>
              <w:sz w:val="36"/>
              <w:szCs w:val="36"/>
              <w:lang w:val="en-GB"/>
            </w:rPr>
          </w:pPr>
          <w:r w:rsidRPr="002C769F">
            <w:rPr>
              <w:sz w:val="36"/>
              <w:szCs w:val="36"/>
              <w:lang w:val="en-GB"/>
            </w:rPr>
            <w:t>Contents</w:t>
          </w:r>
        </w:p>
        <w:p w14:paraId="5AB3CC49" w14:textId="4C20F2F7" w:rsidR="00924771" w:rsidRDefault="00684823">
          <w:pPr>
            <w:pStyle w:val="TOC1"/>
            <w:tabs>
              <w:tab w:val="right" w:leader="dot" w:pos="9016"/>
            </w:tabs>
            <w:rPr>
              <w:noProof/>
              <w:kern w:val="2"/>
              <w:lang w:eastAsia="en-GB"/>
              <w14:ligatures w14:val="standardContextual"/>
            </w:rPr>
          </w:pPr>
          <w:r w:rsidRPr="002E1199">
            <w:rPr>
              <w:rFonts w:ascii="Arial" w:hAnsi="Arial" w:cs="Arial"/>
              <w:sz w:val="28"/>
              <w:szCs w:val="28"/>
            </w:rPr>
            <w:fldChar w:fldCharType="begin"/>
          </w:r>
          <w:r w:rsidRPr="002E1199">
            <w:rPr>
              <w:rFonts w:ascii="Arial" w:hAnsi="Arial" w:cs="Arial"/>
              <w:sz w:val="28"/>
              <w:szCs w:val="28"/>
            </w:rPr>
            <w:instrText xml:space="preserve"> TOC \o "1-3" \h \z \u </w:instrText>
          </w:r>
          <w:r w:rsidRPr="002E1199">
            <w:rPr>
              <w:rFonts w:ascii="Arial" w:hAnsi="Arial" w:cs="Arial"/>
              <w:sz w:val="28"/>
              <w:szCs w:val="28"/>
            </w:rPr>
            <w:fldChar w:fldCharType="separate"/>
          </w:r>
        </w:p>
        <w:p w14:paraId="3EB0FDA9" w14:textId="1FA63395" w:rsidR="00924771" w:rsidRPr="003A2E42" w:rsidRDefault="001E2744">
          <w:pPr>
            <w:pStyle w:val="TOC1"/>
            <w:tabs>
              <w:tab w:val="right" w:leader="dot" w:pos="9016"/>
            </w:tabs>
            <w:rPr>
              <w:rFonts w:ascii="Arial" w:hAnsi="Arial" w:cs="Arial"/>
              <w:noProof/>
              <w:kern w:val="2"/>
              <w:sz w:val="28"/>
              <w:szCs w:val="28"/>
              <w:lang w:eastAsia="en-GB"/>
              <w14:ligatures w14:val="standardContextual"/>
            </w:rPr>
          </w:pPr>
          <w:hyperlink w:anchor="_Toc155959050" w:history="1">
            <w:r w:rsidR="00924771" w:rsidRPr="003A2E42">
              <w:rPr>
                <w:rStyle w:val="Hyperlink"/>
                <w:rFonts w:ascii="Arial" w:hAnsi="Arial" w:cs="Arial"/>
                <w:noProof/>
                <w:sz w:val="28"/>
                <w:szCs w:val="28"/>
              </w:rPr>
              <w:t>1.</w:t>
            </w:r>
            <w:r w:rsidR="00924771" w:rsidRPr="003A2E42">
              <w:rPr>
                <w:rFonts w:ascii="Arial" w:hAnsi="Arial" w:cs="Arial"/>
                <w:sz w:val="28"/>
                <w:szCs w:val="28"/>
              </w:rPr>
              <w:t xml:space="preserve">   </w:t>
            </w:r>
            <w:r w:rsidR="00924771" w:rsidRPr="003A2E42">
              <w:rPr>
                <w:rStyle w:val="Hyperlink"/>
                <w:rFonts w:ascii="Arial" w:hAnsi="Arial" w:cs="Arial"/>
                <w:noProof/>
                <w:sz w:val="28"/>
                <w:szCs w:val="28"/>
              </w:rPr>
              <w:t>Introduction</w:t>
            </w:r>
            <w:r w:rsidR="00924771" w:rsidRPr="003A2E42">
              <w:rPr>
                <w:rFonts w:ascii="Arial" w:hAnsi="Arial" w:cs="Arial"/>
                <w:noProof/>
                <w:webHidden/>
                <w:sz w:val="28"/>
                <w:szCs w:val="28"/>
              </w:rPr>
              <w:tab/>
            </w:r>
            <w:r w:rsidR="00924771" w:rsidRPr="003A2E42">
              <w:rPr>
                <w:rFonts w:ascii="Arial" w:hAnsi="Arial" w:cs="Arial"/>
                <w:noProof/>
                <w:webHidden/>
                <w:sz w:val="28"/>
                <w:szCs w:val="28"/>
              </w:rPr>
              <w:fldChar w:fldCharType="begin"/>
            </w:r>
            <w:r w:rsidR="00924771" w:rsidRPr="003A2E42">
              <w:rPr>
                <w:rFonts w:ascii="Arial" w:hAnsi="Arial" w:cs="Arial"/>
                <w:noProof/>
                <w:webHidden/>
                <w:sz w:val="28"/>
                <w:szCs w:val="28"/>
              </w:rPr>
              <w:instrText xml:space="preserve"> PAGEREF _Toc155959050 \h </w:instrText>
            </w:r>
            <w:r w:rsidR="00924771" w:rsidRPr="003A2E42">
              <w:rPr>
                <w:rFonts w:ascii="Arial" w:hAnsi="Arial" w:cs="Arial"/>
                <w:noProof/>
                <w:webHidden/>
                <w:sz w:val="28"/>
                <w:szCs w:val="28"/>
              </w:rPr>
            </w:r>
            <w:r w:rsidR="00924771" w:rsidRPr="003A2E42">
              <w:rPr>
                <w:rFonts w:ascii="Arial" w:hAnsi="Arial" w:cs="Arial"/>
                <w:noProof/>
                <w:webHidden/>
                <w:sz w:val="28"/>
                <w:szCs w:val="28"/>
              </w:rPr>
              <w:fldChar w:fldCharType="separate"/>
            </w:r>
            <w:r w:rsidR="00924771" w:rsidRPr="003A2E42">
              <w:rPr>
                <w:rFonts w:ascii="Arial" w:hAnsi="Arial" w:cs="Arial"/>
                <w:noProof/>
                <w:webHidden/>
                <w:sz w:val="28"/>
                <w:szCs w:val="28"/>
              </w:rPr>
              <w:t>2</w:t>
            </w:r>
            <w:r w:rsidR="00924771" w:rsidRPr="003A2E42">
              <w:rPr>
                <w:rFonts w:ascii="Arial" w:hAnsi="Arial" w:cs="Arial"/>
                <w:noProof/>
                <w:webHidden/>
                <w:sz w:val="28"/>
                <w:szCs w:val="28"/>
              </w:rPr>
              <w:fldChar w:fldCharType="end"/>
            </w:r>
          </w:hyperlink>
        </w:p>
        <w:p w14:paraId="270020E0" w14:textId="25B9890A" w:rsidR="00924771" w:rsidRPr="003A2E42" w:rsidRDefault="001E2744">
          <w:pPr>
            <w:pStyle w:val="TOC1"/>
            <w:tabs>
              <w:tab w:val="left" w:pos="480"/>
              <w:tab w:val="right" w:leader="dot" w:pos="9016"/>
            </w:tabs>
            <w:rPr>
              <w:rFonts w:ascii="Arial" w:hAnsi="Arial" w:cs="Arial"/>
              <w:noProof/>
              <w:kern w:val="2"/>
              <w:sz w:val="28"/>
              <w:szCs w:val="28"/>
              <w:lang w:eastAsia="en-GB"/>
              <w14:ligatures w14:val="standardContextual"/>
            </w:rPr>
          </w:pPr>
          <w:hyperlink w:anchor="_Toc155959051" w:history="1">
            <w:r w:rsidR="00924771" w:rsidRPr="003A2E42">
              <w:rPr>
                <w:rStyle w:val="Hyperlink"/>
                <w:rFonts w:ascii="Arial" w:hAnsi="Arial" w:cs="Arial"/>
                <w:noProof/>
                <w:sz w:val="28"/>
                <w:szCs w:val="28"/>
              </w:rPr>
              <w:t>2.</w:t>
            </w:r>
            <w:r w:rsidR="00924771" w:rsidRPr="003A2E42">
              <w:rPr>
                <w:rFonts w:ascii="Arial" w:hAnsi="Arial" w:cs="Arial"/>
                <w:noProof/>
                <w:kern w:val="2"/>
                <w:sz w:val="28"/>
                <w:szCs w:val="28"/>
                <w:lang w:eastAsia="en-GB"/>
                <w14:ligatures w14:val="standardContextual"/>
              </w:rPr>
              <w:tab/>
            </w:r>
            <w:r w:rsidR="00924771" w:rsidRPr="003A2E42">
              <w:rPr>
                <w:rStyle w:val="Hyperlink"/>
                <w:rFonts w:ascii="Arial" w:hAnsi="Arial" w:cs="Arial"/>
                <w:noProof/>
                <w:sz w:val="28"/>
                <w:szCs w:val="28"/>
              </w:rPr>
              <w:t>Purpose of the Document</w:t>
            </w:r>
            <w:r w:rsidR="00924771" w:rsidRPr="003A2E42">
              <w:rPr>
                <w:rFonts w:ascii="Arial" w:hAnsi="Arial" w:cs="Arial"/>
                <w:noProof/>
                <w:webHidden/>
                <w:sz w:val="28"/>
                <w:szCs w:val="28"/>
              </w:rPr>
              <w:tab/>
            </w:r>
            <w:r w:rsidR="00924771" w:rsidRPr="003A2E42">
              <w:rPr>
                <w:rFonts w:ascii="Arial" w:hAnsi="Arial" w:cs="Arial"/>
                <w:noProof/>
                <w:webHidden/>
                <w:sz w:val="28"/>
                <w:szCs w:val="28"/>
              </w:rPr>
              <w:fldChar w:fldCharType="begin"/>
            </w:r>
            <w:r w:rsidR="00924771" w:rsidRPr="003A2E42">
              <w:rPr>
                <w:rFonts w:ascii="Arial" w:hAnsi="Arial" w:cs="Arial"/>
                <w:noProof/>
                <w:webHidden/>
                <w:sz w:val="28"/>
                <w:szCs w:val="28"/>
              </w:rPr>
              <w:instrText xml:space="preserve"> PAGEREF _Toc155959051 \h </w:instrText>
            </w:r>
            <w:r w:rsidR="00924771" w:rsidRPr="003A2E42">
              <w:rPr>
                <w:rFonts w:ascii="Arial" w:hAnsi="Arial" w:cs="Arial"/>
                <w:noProof/>
                <w:webHidden/>
                <w:sz w:val="28"/>
                <w:szCs w:val="28"/>
              </w:rPr>
            </w:r>
            <w:r w:rsidR="00924771" w:rsidRPr="003A2E42">
              <w:rPr>
                <w:rFonts w:ascii="Arial" w:hAnsi="Arial" w:cs="Arial"/>
                <w:noProof/>
                <w:webHidden/>
                <w:sz w:val="28"/>
                <w:szCs w:val="28"/>
              </w:rPr>
              <w:fldChar w:fldCharType="separate"/>
            </w:r>
            <w:r w:rsidR="00924771" w:rsidRPr="003A2E42">
              <w:rPr>
                <w:rFonts w:ascii="Arial" w:hAnsi="Arial" w:cs="Arial"/>
                <w:noProof/>
                <w:webHidden/>
                <w:sz w:val="28"/>
                <w:szCs w:val="28"/>
              </w:rPr>
              <w:t>2</w:t>
            </w:r>
            <w:r w:rsidR="00924771" w:rsidRPr="003A2E42">
              <w:rPr>
                <w:rFonts w:ascii="Arial" w:hAnsi="Arial" w:cs="Arial"/>
                <w:noProof/>
                <w:webHidden/>
                <w:sz w:val="28"/>
                <w:szCs w:val="28"/>
              </w:rPr>
              <w:fldChar w:fldCharType="end"/>
            </w:r>
          </w:hyperlink>
        </w:p>
        <w:p w14:paraId="4AF9FB1B" w14:textId="7D1FA2B6" w:rsidR="00924771" w:rsidRPr="003A2E42" w:rsidRDefault="001E2744">
          <w:pPr>
            <w:pStyle w:val="TOC1"/>
            <w:tabs>
              <w:tab w:val="left" w:pos="480"/>
              <w:tab w:val="right" w:leader="dot" w:pos="9016"/>
            </w:tabs>
            <w:rPr>
              <w:rFonts w:ascii="Arial" w:hAnsi="Arial" w:cs="Arial"/>
              <w:noProof/>
              <w:kern w:val="2"/>
              <w:sz w:val="28"/>
              <w:szCs w:val="28"/>
              <w:lang w:eastAsia="en-GB"/>
              <w14:ligatures w14:val="standardContextual"/>
            </w:rPr>
          </w:pPr>
          <w:hyperlink w:anchor="_Toc155959052" w:history="1">
            <w:r w:rsidR="00924771" w:rsidRPr="003A2E42">
              <w:rPr>
                <w:rStyle w:val="Hyperlink"/>
                <w:rFonts w:ascii="Arial" w:hAnsi="Arial" w:cs="Arial"/>
                <w:noProof/>
                <w:sz w:val="28"/>
                <w:szCs w:val="28"/>
              </w:rPr>
              <w:t>3.</w:t>
            </w:r>
            <w:r w:rsidR="00924771" w:rsidRPr="003A2E42">
              <w:rPr>
                <w:rFonts w:ascii="Arial" w:hAnsi="Arial" w:cs="Arial"/>
                <w:noProof/>
                <w:kern w:val="2"/>
                <w:sz w:val="28"/>
                <w:szCs w:val="28"/>
                <w:lang w:eastAsia="en-GB"/>
                <w14:ligatures w14:val="standardContextual"/>
              </w:rPr>
              <w:tab/>
            </w:r>
            <w:r w:rsidR="00924771" w:rsidRPr="003A2E42">
              <w:rPr>
                <w:rStyle w:val="Hyperlink"/>
                <w:rFonts w:ascii="Arial" w:hAnsi="Arial" w:cs="Arial"/>
                <w:noProof/>
                <w:sz w:val="28"/>
                <w:szCs w:val="28"/>
              </w:rPr>
              <w:t>Background</w:t>
            </w:r>
            <w:r w:rsidR="00924771" w:rsidRPr="003A2E42">
              <w:rPr>
                <w:rFonts w:ascii="Arial" w:hAnsi="Arial" w:cs="Arial"/>
                <w:noProof/>
                <w:webHidden/>
                <w:sz w:val="28"/>
                <w:szCs w:val="28"/>
              </w:rPr>
              <w:tab/>
            </w:r>
            <w:r w:rsidR="00924771" w:rsidRPr="003A2E42">
              <w:rPr>
                <w:rFonts w:ascii="Arial" w:hAnsi="Arial" w:cs="Arial"/>
                <w:noProof/>
                <w:webHidden/>
                <w:sz w:val="28"/>
                <w:szCs w:val="28"/>
              </w:rPr>
              <w:fldChar w:fldCharType="begin"/>
            </w:r>
            <w:r w:rsidR="00924771" w:rsidRPr="003A2E42">
              <w:rPr>
                <w:rFonts w:ascii="Arial" w:hAnsi="Arial" w:cs="Arial"/>
                <w:noProof/>
                <w:webHidden/>
                <w:sz w:val="28"/>
                <w:szCs w:val="28"/>
              </w:rPr>
              <w:instrText xml:space="preserve"> PAGEREF _Toc155959052 \h </w:instrText>
            </w:r>
            <w:r w:rsidR="00924771" w:rsidRPr="003A2E42">
              <w:rPr>
                <w:rFonts w:ascii="Arial" w:hAnsi="Arial" w:cs="Arial"/>
                <w:noProof/>
                <w:webHidden/>
                <w:sz w:val="28"/>
                <w:szCs w:val="28"/>
              </w:rPr>
            </w:r>
            <w:r w:rsidR="00924771" w:rsidRPr="003A2E42">
              <w:rPr>
                <w:rFonts w:ascii="Arial" w:hAnsi="Arial" w:cs="Arial"/>
                <w:noProof/>
                <w:webHidden/>
                <w:sz w:val="28"/>
                <w:szCs w:val="28"/>
              </w:rPr>
              <w:fldChar w:fldCharType="separate"/>
            </w:r>
            <w:r w:rsidR="00924771" w:rsidRPr="003A2E42">
              <w:rPr>
                <w:rFonts w:ascii="Arial" w:hAnsi="Arial" w:cs="Arial"/>
                <w:noProof/>
                <w:webHidden/>
                <w:sz w:val="28"/>
                <w:szCs w:val="28"/>
              </w:rPr>
              <w:t>4</w:t>
            </w:r>
            <w:r w:rsidR="00924771" w:rsidRPr="003A2E42">
              <w:rPr>
                <w:rFonts w:ascii="Arial" w:hAnsi="Arial" w:cs="Arial"/>
                <w:noProof/>
                <w:webHidden/>
                <w:sz w:val="28"/>
                <w:szCs w:val="28"/>
              </w:rPr>
              <w:fldChar w:fldCharType="end"/>
            </w:r>
          </w:hyperlink>
        </w:p>
        <w:p w14:paraId="73230A74" w14:textId="70F6CD29" w:rsidR="00924771" w:rsidRPr="003A2E42" w:rsidRDefault="001E2744">
          <w:pPr>
            <w:pStyle w:val="TOC1"/>
            <w:tabs>
              <w:tab w:val="left" w:pos="480"/>
              <w:tab w:val="right" w:leader="dot" w:pos="9016"/>
            </w:tabs>
            <w:rPr>
              <w:rFonts w:ascii="Arial" w:hAnsi="Arial" w:cs="Arial"/>
              <w:noProof/>
              <w:kern w:val="2"/>
              <w:sz w:val="28"/>
              <w:szCs w:val="28"/>
              <w:lang w:eastAsia="en-GB"/>
              <w14:ligatures w14:val="standardContextual"/>
            </w:rPr>
          </w:pPr>
          <w:hyperlink w:anchor="_Toc155959053" w:history="1">
            <w:r w:rsidR="00924771" w:rsidRPr="003A2E42">
              <w:rPr>
                <w:rStyle w:val="Hyperlink"/>
                <w:rFonts w:ascii="Arial" w:hAnsi="Arial" w:cs="Arial"/>
                <w:noProof/>
                <w:sz w:val="28"/>
                <w:szCs w:val="28"/>
              </w:rPr>
              <w:t>4.</w:t>
            </w:r>
            <w:r w:rsidR="00924771" w:rsidRPr="003A2E42">
              <w:rPr>
                <w:rFonts w:ascii="Arial" w:hAnsi="Arial" w:cs="Arial"/>
                <w:noProof/>
                <w:kern w:val="2"/>
                <w:sz w:val="28"/>
                <w:szCs w:val="28"/>
                <w:lang w:eastAsia="en-GB"/>
                <w14:ligatures w14:val="standardContextual"/>
              </w:rPr>
              <w:tab/>
            </w:r>
            <w:r w:rsidR="00924771" w:rsidRPr="003A2E42">
              <w:rPr>
                <w:rStyle w:val="Hyperlink"/>
                <w:rFonts w:ascii="Arial" w:hAnsi="Arial" w:cs="Arial"/>
                <w:noProof/>
                <w:sz w:val="28"/>
                <w:szCs w:val="28"/>
              </w:rPr>
              <w:t>Resources</w:t>
            </w:r>
            <w:r w:rsidR="00924771" w:rsidRPr="003A2E42">
              <w:rPr>
                <w:rFonts w:ascii="Arial" w:hAnsi="Arial" w:cs="Arial"/>
                <w:noProof/>
                <w:webHidden/>
                <w:sz w:val="28"/>
                <w:szCs w:val="28"/>
              </w:rPr>
              <w:tab/>
            </w:r>
            <w:r w:rsidR="00924771" w:rsidRPr="003A2E42">
              <w:rPr>
                <w:rFonts w:ascii="Arial" w:hAnsi="Arial" w:cs="Arial"/>
                <w:noProof/>
                <w:webHidden/>
                <w:sz w:val="28"/>
                <w:szCs w:val="28"/>
              </w:rPr>
              <w:fldChar w:fldCharType="begin"/>
            </w:r>
            <w:r w:rsidR="00924771" w:rsidRPr="003A2E42">
              <w:rPr>
                <w:rFonts w:ascii="Arial" w:hAnsi="Arial" w:cs="Arial"/>
                <w:noProof/>
                <w:webHidden/>
                <w:sz w:val="28"/>
                <w:szCs w:val="28"/>
              </w:rPr>
              <w:instrText xml:space="preserve"> PAGEREF _Toc155959053 \h </w:instrText>
            </w:r>
            <w:r w:rsidR="00924771" w:rsidRPr="003A2E42">
              <w:rPr>
                <w:rFonts w:ascii="Arial" w:hAnsi="Arial" w:cs="Arial"/>
                <w:noProof/>
                <w:webHidden/>
                <w:sz w:val="28"/>
                <w:szCs w:val="28"/>
              </w:rPr>
            </w:r>
            <w:r w:rsidR="00924771" w:rsidRPr="003A2E42">
              <w:rPr>
                <w:rFonts w:ascii="Arial" w:hAnsi="Arial" w:cs="Arial"/>
                <w:noProof/>
                <w:webHidden/>
                <w:sz w:val="28"/>
                <w:szCs w:val="28"/>
              </w:rPr>
              <w:fldChar w:fldCharType="separate"/>
            </w:r>
            <w:r w:rsidR="00924771" w:rsidRPr="003A2E42">
              <w:rPr>
                <w:rFonts w:ascii="Arial" w:hAnsi="Arial" w:cs="Arial"/>
                <w:noProof/>
                <w:webHidden/>
                <w:sz w:val="28"/>
                <w:szCs w:val="28"/>
              </w:rPr>
              <w:t>6</w:t>
            </w:r>
            <w:r w:rsidR="00924771" w:rsidRPr="003A2E42">
              <w:rPr>
                <w:rFonts w:ascii="Arial" w:hAnsi="Arial" w:cs="Arial"/>
                <w:noProof/>
                <w:webHidden/>
                <w:sz w:val="28"/>
                <w:szCs w:val="28"/>
              </w:rPr>
              <w:fldChar w:fldCharType="end"/>
            </w:r>
          </w:hyperlink>
        </w:p>
        <w:p w14:paraId="22550791" w14:textId="55B8E534" w:rsidR="00924771" w:rsidRPr="003A2E42" w:rsidRDefault="001E2744">
          <w:pPr>
            <w:pStyle w:val="TOC1"/>
            <w:tabs>
              <w:tab w:val="left" w:pos="480"/>
              <w:tab w:val="right" w:leader="dot" w:pos="9016"/>
            </w:tabs>
            <w:rPr>
              <w:rFonts w:ascii="Arial" w:hAnsi="Arial" w:cs="Arial"/>
              <w:noProof/>
              <w:kern w:val="2"/>
              <w:sz w:val="28"/>
              <w:szCs w:val="28"/>
              <w:lang w:eastAsia="en-GB"/>
              <w14:ligatures w14:val="standardContextual"/>
            </w:rPr>
          </w:pPr>
          <w:hyperlink w:anchor="_Toc155959054" w:history="1">
            <w:r w:rsidR="00924771" w:rsidRPr="003A2E42">
              <w:rPr>
                <w:rStyle w:val="Hyperlink"/>
                <w:rFonts w:ascii="Arial" w:hAnsi="Arial" w:cs="Arial"/>
                <w:noProof/>
                <w:sz w:val="28"/>
                <w:szCs w:val="28"/>
              </w:rPr>
              <w:t>5.</w:t>
            </w:r>
            <w:r w:rsidR="00924771" w:rsidRPr="003A2E42">
              <w:rPr>
                <w:rFonts w:ascii="Arial" w:hAnsi="Arial" w:cs="Arial"/>
                <w:noProof/>
                <w:kern w:val="2"/>
                <w:sz w:val="28"/>
                <w:szCs w:val="28"/>
                <w:lang w:eastAsia="en-GB"/>
                <w14:ligatures w14:val="standardContextual"/>
              </w:rPr>
              <w:tab/>
            </w:r>
            <w:r w:rsidR="00924771" w:rsidRPr="003A2E42">
              <w:rPr>
                <w:rStyle w:val="Hyperlink"/>
                <w:rFonts w:ascii="Arial" w:hAnsi="Arial" w:cs="Arial"/>
                <w:noProof/>
                <w:sz w:val="28"/>
                <w:szCs w:val="28"/>
              </w:rPr>
              <w:t>Programme for review of the Central Lancashire Local Plan</w:t>
            </w:r>
            <w:r w:rsidR="00924771" w:rsidRPr="003A2E42">
              <w:rPr>
                <w:rFonts w:ascii="Arial" w:hAnsi="Arial" w:cs="Arial"/>
                <w:noProof/>
                <w:webHidden/>
                <w:sz w:val="28"/>
                <w:szCs w:val="28"/>
              </w:rPr>
              <w:tab/>
            </w:r>
            <w:r w:rsidR="00924771" w:rsidRPr="003A2E42">
              <w:rPr>
                <w:rFonts w:ascii="Arial" w:hAnsi="Arial" w:cs="Arial"/>
                <w:noProof/>
                <w:webHidden/>
                <w:sz w:val="28"/>
                <w:szCs w:val="28"/>
              </w:rPr>
              <w:fldChar w:fldCharType="begin"/>
            </w:r>
            <w:r w:rsidR="00924771" w:rsidRPr="003A2E42">
              <w:rPr>
                <w:rFonts w:ascii="Arial" w:hAnsi="Arial" w:cs="Arial"/>
                <w:noProof/>
                <w:webHidden/>
                <w:sz w:val="28"/>
                <w:szCs w:val="28"/>
              </w:rPr>
              <w:instrText xml:space="preserve"> PAGEREF _Toc155959054 \h </w:instrText>
            </w:r>
            <w:r w:rsidR="00924771" w:rsidRPr="003A2E42">
              <w:rPr>
                <w:rFonts w:ascii="Arial" w:hAnsi="Arial" w:cs="Arial"/>
                <w:noProof/>
                <w:webHidden/>
                <w:sz w:val="28"/>
                <w:szCs w:val="28"/>
              </w:rPr>
            </w:r>
            <w:r w:rsidR="00924771" w:rsidRPr="003A2E42">
              <w:rPr>
                <w:rFonts w:ascii="Arial" w:hAnsi="Arial" w:cs="Arial"/>
                <w:noProof/>
                <w:webHidden/>
                <w:sz w:val="28"/>
                <w:szCs w:val="28"/>
              </w:rPr>
              <w:fldChar w:fldCharType="separate"/>
            </w:r>
            <w:r w:rsidR="00924771" w:rsidRPr="003A2E42">
              <w:rPr>
                <w:rFonts w:ascii="Arial" w:hAnsi="Arial" w:cs="Arial"/>
                <w:noProof/>
                <w:webHidden/>
                <w:sz w:val="28"/>
                <w:szCs w:val="28"/>
              </w:rPr>
              <w:t>8</w:t>
            </w:r>
            <w:r w:rsidR="00924771" w:rsidRPr="003A2E42">
              <w:rPr>
                <w:rFonts w:ascii="Arial" w:hAnsi="Arial" w:cs="Arial"/>
                <w:noProof/>
                <w:webHidden/>
                <w:sz w:val="28"/>
                <w:szCs w:val="28"/>
              </w:rPr>
              <w:fldChar w:fldCharType="end"/>
            </w:r>
          </w:hyperlink>
        </w:p>
        <w:p w14:paraId="3310103B" w14:textId="496617E4" w:rsidR="00924771" w:rsidRPr="003A2E42" w:rsidRDefault="001E2744">
          <w:pPr>
            <w:pStyle w:val="TOC1"/>
            <w:tabs>
              <w:tab w:val="left" w:pos="480"/>
              <w:tab w:val="right" w:leader="dot" w:pos="9016"/>
            </w:tabs>
            <w:rPr>
              <w:rFonts w:ascii="Arial" w:hAnsi="Arial" w:cs="Arial"/>
              <w:noProof/>
              <w:kern w:val="2"/>
              <w:sz w:val="28"/>
              <w:szCs w:val="28"/>
              <w:lang w:eastAsia="en-GB"/>
              <w14:ligatures w14:val="standardContextual"/>
            </w:rPr>
          </w:pPr>
          <w:hyperlink w:anchor="_Toc155959055" w:history="1">
            <w:r w:rsidR="00924771" w:rsidRPr="003A2E42">
              <w:rPr>
                <w:rStyle w:val="Hyperlink"/>
                <w:rFonts w:ascii="Arial" w:hAnsi="Arial" w:cs="Arial"/>
                <w:noProof/>
                <w:sz w:val="28"/>
                <w:szCs w:val="28"/>
              </w:rPr>
              <w:t>6.</w:t>
            </w:r>
            <w:r w:rsidR="00924771" w:rsidRPr="003A2E42">
              <w:rPr>
                <w:rFonts w:ascii="Arial" w:hAnsi="Arial" w:cs="Arial"/>
                <w:noProof/>
                <w:kern w:val="2"/>
                <w:sz w:val="28"/>
                <w:szCs w:val="28"/>
                <w:lang w:eastAsia="en-GB"/>
                <w14:ligatures w14:val="standardContextual"/>
              </w:rPr>
              <w:tab/>
            </w:r>
            <w:r w:rsidR="00924771" w:rsidRPr="003A2E42">
              <w:rPr>
                <w:rStyle w:val="Hyperlink"/>
                <w:rFonts w:ascii="Arial" w:hAnsi="Arial" w:cs="Arial"/>
                <w:noProof/>
                <w:sz w:val="28"/>
                <w:szCs w:val="28"/>
              </w:rPr>
              <w:t>Evidence base</w:t>
            </w:r>
            <w:r w:rsidR="00924771" w:rsidRPr="003A2E42">
              <w:rPr>
                <w:rFonts w:ascii="Arial" w:hAnsi="Arial" w:cs="Arial"/>
                <w:noProof/>
                <w:webHidden/>
                <w:sz w:val="28"/>
                <w:szCs w:val="28"/>
              </w:rPr>
              <w:tab/>
            </w:r>
            <w:r w:rsidR="00924771" w:rsidRPr="003A2E42">
              <w:rPr>
                <w:rFonts w:ascii="Arial" w:hAnsi="Arial" w:cs="Arial"/>
                <w:noProof/>
                <w:webHidden/>
                <w:sz w:val="28"/>
                <w:szCs w:val="28"/>
              </w:rPr>
              <w:fldChar w:fldCharType="begin"/>
            </w:r>
            <w:r w:rsidR="00924771" w:rsidRPr="003A2E42">
              <w:rPr>
                <w:rFonts w:ascii="Arial" w:hAnsi="Arial" w:cs="Arial"/>
                <w:noProof/>
                <w:webHidden/>
                <w:sz w:val="28"/>
                <w:szCs w:val="28"/>
              </w:rPr>
              <w:instrText xml:space="preserve"> PAGEREF _Toc155959055 \h </w:instrText>
            </w:r>
            <w:r w:rsidR="00924771" w:rsidRPr="003A2E42">
              <w:rPr>
                <w:rFonts w:ascii="Arial" w:hAnsi="Arial" w:cs="Arial"/>
                <w:noProof/>
                <w:webHidden/>
                <w:sz w:val="28"/>
                <w:szCs w:val="28"/>
              </w:rPr>
            </w:r>
            <w:r w:rsidR="00924771" w:rsidRPr="003A2E42">
              <w:rPr>
                <w:rFonts w:ascii="Arial" w:hAnsi="Arial" w:cs="Arial"/>
                <w:noProof/>
                <w:webHidden/>
                <w:sz w:val="28"/>
                <w:szCs w:val="28"/>
              </w:rPr>
              <w:fldChar w:fldCharType="separate"/>
            </w:r>
            <w:r w:rsidR="00924771" w:rsidRPr="003A2E42">
              <w:rPr>
                <w:rFonts w:ascii="Arial" w:hAnsi="Arial" w:cs="Arial"/>
                <w:noProof/>
                <w:webHidden/>
                <w:sz w:val="28"/>
                <w:szCs w:val="28"/>
              </w:rPr>
              <w:t>12</w:t>
            </w:r>
            <w:r w:rsidR="00924771" w:rsidRPr="003A2E42">
              <w:rPr>
                <w:rFonts w:ascii="Arial" w:hAnsi="Arial" w:cs="Arial"/>
                <w:noProof/>
                <w:webHidden/>
                <w:sz w:val="28"/>
                <w:szCs w:val="28"/>
              </w:rPr>
              <w:fldChar w:fldCharType="end"/>
            </w:r>
          </w:hyperlink>
        </w:p>
        <w:p w14:paraId="0A4B7703" w14:textId="27CE6119" w:rsidR="00924771" w:rsidRPr="003A2E42" w:rsidRDefault="001E2744">
          <w:pPr>
            <w:pStyle w:val="TOC1"/>
            <w:tabs>
              <w:tab w:val="left" w:pos="480"/>
              <w:tab w:val="right" w:leader="dot" w:pos="9016"/>
            </w:tabs>
            <w:rPr>
              <w:rFonts w:ascii="Arial" w:hAnsi="Arial" w:cs="Arial"/>
              <w:noProof/>
              <w:kern w:val="2"/>
              <w:sz w:val="28"/>
              <w:szCs w:val="28"/>
              <w:lang w:eastAsia="en-GB"/>
              <w14:ligatures w14:val="standardContextual"/>
            </w:rPr>
          </w:pPr>
          <w:hyperlink w:anchor="_Toc155959056" w:history="1">
            <w:r w:rsidR="00924771" w:rsidRPr="003A2E42">
              <w:rPr>
                <w:rStyle w:val="Hyperlink"/>
                <w:rFonts w:ascii="Arial" w:hAnsi="Arial" w:cs="Arial"/>
                <w:noProof/>
                <w:sz w:val="28"/>
                <w:szCs w:val="28"/>
              </w:rPr>
              <w:t>7.</w:t>
            </w:r>
            <w:r w:rsidR="00924771" w:rsidRPr="003A2E42">
              <w:rPr>
                <w:rFonts w:ascii="Arial" w:hAnsi="Arial" w:cs="Arial"/>
                <w:noProof/>
                <w:kern w:val="2"/>
                <w:sz w:val="28"/>
                <w:szCs w:val="28"/>
                <w:lang w:eastAsia="en-GB"/>
                <w14:ligatures w14:val="standardContextual"/>
              </w:rPr>
              <w:tab/>
            </w:r>
            <w:r w:rsidR="00924771" w:rsidRPr="003A2E42">
              <w:rPr>
                <w:rStyle w:val="Hyperlink"/>
                <w:rFonts w:ascii="Arial" w:hAnsi="Arial" w:cs="Arial"/>
                <w:noProof/>
                <w:sz w:val="28"/>
                <w:szCs w:val="28"/>
              </w:rPr>
              <w:t>Risk Assessment – Local Plan delivery</w:t>
            </w:r>
            <w:r w:rsidR="00924771" w:rsidRPr="003A2E42">
              <w:rPr>
                <w:rFonts w:ascii="Arial" w:hAnsi="Arial" w:cs="Arial"/>
                <w:noProof/>
                <w:webHidden/>
                <w:sz w:val="28"/>
                <w:szCs w:val="28"/>
              </w:rPr>
              <w:tab/>
            </w:r>
            <w:r w:rsidR="00924771" w:rsidRPr="003A2E42">
              <w:rPr>
                <w:rFonts w:ascii="Arial" w:hAnsi="Arial" w:cs="Arial"/>
                <w:noProof/>
                <w:webHidden/>
                <w:sz w:val="28"/>
                <w:szCs w:val="28"/>
              </w:rPr>
              <w:fldChar w:fldCharType="begin"/>
            </w:r>
            <w:r w:rsidR="00924771" w:rsidRPr="003A2E42">
              <w:rPr>
                <w:rFonts w:ascii="Arial" w:hAnsi="Arial" w:cs="Arial"/>
                <w:noProof/>
                <w:webHidden/>
                <w:sz w:val="28"/>
                <w:szCs w:val="28"/>
              </w:rPr>
              <w:instrText xml:space="preserve"> PAGEREF _Toc155959056 \h </w:instrText>
            </w:r>
            <w:r w:rsidR="00924771" w:rsidRPr="003A2E42">
              <w:rPr>
                <w:rFonts w:ascii="Arial" w:hAnsi="Arial" w:cs="Arial"/>
                <w:noProof/>
                <w:webHidden/>
                <w:sz w:val="28"/>
                <w:szCs w:val="28"/>
              </w:rPr>
            </w:r>
            <w:r w:rsidR="00924771" w:rsidRPr="003A2E42">
              <w:rPr>
                <w:rFonts w:ascii="Arial" w:hAnsi="Arial" w:cs="Arial"/>
                <w:noProof/>
                <w:webHidden/>
                <w:sz w:val="28"/>
                <w:szCs w:val="28"/>
              </w:rPr>
              <w:fldChar w:fldCharType="separate"/>
            </w:r>
            <w:r w:rsidR="00924771" w:rsidRPr="003A2E42">
              <w:rPr>
                <w:rFonts w:ascii="Arial" w:hAnsi="Arial" w:cs="Arial"/>
                <w:noProof/>
                <w:webHidden/>
                <w:sz w:val="28"/>
                <w:szCs w:val="28"/>
              </w:rPr>
              <w:t>14</w:t>
            </w:r>
            <w:r w:rsidR="00924771" w:rsidRPr="003A2E42">
              <w:rPr>
                <w:rFonts w:ascii="Arial" w:hAnsi="Arial" w:cs="Arial"/>
                <w:noProof/>
                <w:webHidden/>
                <w:sz w:val="28"/>
                <w:szCs w:val="28"/>
              </w:rPr>
              <w:fldChar w:fldCharType="end"/>
            </w:r>
          </w:hyperlink>
        </w:p>
        <w:p w14:paraId="0C215DD3" w14:textId="4FC43966" w:rsidR="00924771" w:rsidRPr="003A2E42" w:rsidRDefault="001E2744">
          <w:pPr>
            <w:pStyle w:val="TOC1"/>
            <w:tabs>
              <w:tab w:val="left" w:pos="480"/>
              <w:tab w:val="right" w:leader="dot" w:pos="9016"/>
            </w:tabs>
            <w:rPr>
              <w:rFonts w:ascii="Arial" w:hAnsi="Arial" w:cs="Arial"/>
              <w:noProof/>
              <w:kern w:val="2"/>
              <w:sz w:val="28"/>
              <w:szCs w:val="28"/>
              <w:lang w:eastAsia="en-GB"/>
              <w14:ligatures w14:val="standardContextual"/>
            </w:rPr>
          </w:pPr>
          <w:hyperlink w:anchor="_Toc155959057" w:history="1">
            <w:r w:rsidR="00924771" w:rsidRPr="003A2E42">
              <w:rPr>
                <w:rStyle w:val="Hyperlink"/>
                <w:rFonts w:ascii="Arial" w:hAnsi="Arial" w:cs="Arial"/>
                <w:noProof/>
                <w:sz w:val="28"/>
                <w:szCs w:val="28"/>
              </w:rPr>
              <w:t>8.</w:t>
            </w:r>
            <w:r w:rsidR="00924771" w:rsidRPr="003A2E42">
              <w:rPr>
                <w:rFonts w:ascii="Arial" w:hAnsi="Arial" w:cs="Arial"/>
                <w:noProof/>
                <w:kern w:val="2"/>
                <w:sz w:val="28"/>
                <w:szCs w:val="28"/>
                <w:lang w:eastAsia="en-GB"/>
                <w14:ligatures w14:val="standardContextual"/>
              </w:rPr>
              <w:tab/>
            </w:r>
            <w:r w:rsidR="00924771" w:rsidRPr="003A2E42">
              <w:rPr>
                <w:rStyle w:val="Hyperlink"/>
                <w:rFonts w:ascii="Arial" w:hAnsi="Arial" w:cs="Arial"/>
                <w:noProof/>
                <w:sz w:val="28"/>
                <w:szCs w:val="28"/>
              </w:rPr>
              <w:t>Monitoring &amp; Review</w:t>
            </w:r>
            <w:r w:rsidR="00924771" w:rsidRPr="003A2E42">
              <w:rPr>
                <w:rFonts w:ascii="Arial" w:hAnsi="Arial" w:cs="Arial"/>
                <w:noProof/>
                <w:webHidden/>
                <w:sz w:val="28"/>
                <w:szCs w:val="28"/>
              </w:rPr>
              <w:tab/>
            </w:r>
            <w:r w:rsidR="00924771" w:rsidRPr="003A2E42">
              <w:rPr>
                <w:rFonts w:ascii="Arial" w:hAnsi="Arial" w:cs="Arial"/>
                <w:noProof/>
                <w:webHidden/>
                <w:sz w:val="28"/>
                <w:szCs w:val="28"/>
              </w:rPr>
              <w:fldChar w:fldCharType="begin"/>
            </w:r>
            <w:r w:rsidR="00924771" w:rsidRPr="003A2E42">
              <w:rPr>
                <w:rFonts w:ascii="Arial" w:hAnsi="Arial" w:cs="Arial"/>
                <w:noProof/>
                <w:webHidden/>
                <w:sz w:val="28"/>
                <w:szCs w:val="28"/>
              </w:rPr>
              <w:instrText xml:space="preserve"> PAGEREF _Toc155959057 \h </w:instrText>
            </w:r>
            <w:r w:rsidR="00924771" w:rsidRPr="003A2E42">
              <w:rPr>
                <w:rFonts w:ascii="Arial" w:hAnsi="Arial" w:cs="Arial"/>
                <w:noProof/>
                <w:webHidden/>
                <w:sz w:val="28"/>
                <w:szCs w:val="28"/>
              </w:rPr>
            </w:r>
            <w:r w:rsidR="00924771" w:rsidRPr="003A2E42">
              <w:rPr>
                <w:rFonts w:ascii="Arial" w:hAnsi="Arial" w:cs="Arial"/>
                <w:noProof/>
                <w:webHidden/>
                <w:sz w:val="28"/>
                <w:szCs w:val="28"/>
              </w:rPr>
              <w:fldChar w:fldCharType="separate"/>
            </w:r>
            <w:r w:rsidR="00924771" w:rsidRPr="003A2E42">
              <w:rPr>
                <w:rFonts w:ascii="Arial" w:hAnsi="Arial" w:cs="Arial"/>
                <w:noProof/>
                <w:webHidden/>
                <w:sz w:val="28"/>
                <w:szCs w:val="28"/>
              </w:rPr>
              <w:t>16</w:t>
            </w:r>
            <w:r w:rsidR="00924771" w:rsidRPr="003A2E42">
              <w:rPr>
                <w:rFonts w:ascii="Arial" w:hAnsi="Arial" w:cs="Arial"/>
                <w:noProof/>
                <w:webHidden/>
                <w:sz w:val="28"/>
                <w:szCs w:val="28"/>
              </w:rPr>
              <w:fldChar w:fldCharType="end"/>
            </w:r>
          </w:hyperlink>
        </w:p>
        <w:p w14:paraId="1BBD8CC5" w14:textId="77190FD0" w:rsidR="00684823" w:rsidRPr="00CB2A93" w:rsidRDefault="00684823">
          <w:pPr>
            <w:rPr>
              <w:rFonts w:ascii="Arial" w:hAnsi="Arial" w:cs="Arial"/>
            </w:rPr>
          </w:pPr>
          <w:r w:rsidRPr="002E1199">
            <w:rPr>
              <w:rFonts w:ascii="Arial" w:hAnsi="Arial" w:cs="Arial"/>
              <w:b/>
              <w:bCs/>
              <w:noProof/>
              <w:sz w:val="28"/>
              <w:szCs w:val="28"/>
            </w:rPr>
            <w:fldChar w:fldCharType="end"/>
          </w:r>
        </w:p>
      </w:sdtContent>
    </w:sdt>
    <w:p w14:paraId="7A418A1D" w14:textId="5CA7B6A8" w:rsidR="00934E92" w:rsidRPr="00CB2A93" w:rsidRDefault="00934E92" w:rsidP="1CD978E3">
      <w:pPr>
        <w:pStyle w:val="Numbered"/>
        <w:ind w:left="0"/>
        <w:sectPr w:rsidR="00934E92" w:rsidRPr="00CB2A93" w:rsidSect="00DD71ED">
          <w:footerReference w:type="default" r:id="rId17"/>
          <w:headerReference w:type="first" r:id="rId18"/>
          <w:footerReference w:type="first" r:id="rId19"/>
          <w:pgSz w:w="11906" w:h="16838"/>
          <w:pgMar w:top="1440" w:right="1440" w:bottom="1440" w:left="1440" w:header="708" w:footer="708" w:gutter="0"/>
          <w:pgNumType w:start="0"/>
          <w:cols w:space="708"/>
          <w:titlePg/>
          <w:docGrid w:linePitch="360"/>
        </w:sectPr>
      </w:pPr>
    </w:p>
    <w:p w14:paraId="30471545" w14:textId="14A57D80" w:rsidR="006C63C8" w:rsidRDefault="00C031B8" w:rsidP="00125159">
      <w:pPr>
        <w:pStyle w:val="Heading1"/>
        <w:numPr>
          <w:ilvl w:val="0"/>
          <w:numId w:val="29"/>
        </w:numPr>
        <w:rPr>
          <w:lang w:val="en-GB"/>
        </w:rPr>
      </w:pPr>
      <w:bookmarkStart w:id="1" w:name="_Toc155959049"/>
      <w:r w:rsidRPr="1CD978E3">
        <w:rPr>
          <w:sz w:val="36"/>
          <w:szCs w:val="36"/>
        </w:rPr>
        <w:lastRenderedPageBreak/>
        <w:t>Introduction</w:t>
      </w:r>
      <w:bookmarkStart w:id="2" w:name="_Toc155959050"/>
      <w:bookmarkEnd w:id="1"/>
      <w:bookmarkEnd w:id="2"/>
    </w:p>
    <w:p w14:paraId="20D6324B" w14:textId="77777777" w:rsidR="005169DC" w:rsidRPr="00CB2A93" w:rsidRDefault="005169DC" w:rsidP="000A0809">
      <w:pPr>
        <w:pStyle w:val="Numbered"/>
        <w:numPr>
          <w:ilvl w:val="0"/>
          <w:numId w:val="0"/>
        </w:numPr>
        <w:ind w:left="680"/>
      </w:pPr>
    </w:p>
    <w:p w14:paraId="746A02E1" w14:textId="68044D17" w:rsidR="00817D04" w:rsidRDefault="00855789" w:rsidP="00C804EF">
      <w:pPr>
        <w:pStyle w:val="Numbered"/>
        <w:ind w:left="567" w:hanging="425"/>
      </w:pPr>
      <w:r>
        <w:t xml:space="preserve">Local Plans, prepared by a </w:t>
      </w:r>
      <w:r w:rsidR="003C1FB3">
        <w:t>l</w:t>
      </w:r>
      <w:r w:rsidR="00365179">
        <w:t xml:space="preserve">ocal </w:t>
      </w:r>
      <w:r w:rsidR="003C1FB3">
        <w:t>p</w:t>
      </w:r>
      <w:r w:rsidR="00365179">
        <w:t>lan</w:t>
      </w:r>
      <w:r>
        <w:t xml:space="preserve">ning authority in consultation with its community, set out a vision and a framework for the future development of an area. Once in place, Local Plans become part of the statutory development plan. The statutory development plan for the area is the starting point for determining </w:t>
      </w:r>
      <w:r w:rsidR="4690BC7E">
        <w:t>l</w:t>
      </w:r>
      <w:r w:rsidR="00365179">
        <w:t xml:space="preserve">ocal </w:t>
      </w:r>
      <w:r w:rsidR="54F15012">
        <w:t>p</w:t>
      </w:r>
      <w:r w:rsidR="00365179">
        <w:t>lan</w:t>
      </w:r>
      <w:r>
        <w:t xml:space="preserve">ning applications. </w:t>
      </w:r>
      <w:r w:rsidR="006C63C8">
        <w:t xml:space="preserve">Every </w:t>
      </w:r>
      <w:r w:rsidR="00365179">
        <w:t>Local Plan</w:t>
      </w:r>
      <w:r w:rsidR="006C63C8">
        <w:t xml:space="preserve">ning authority in England </w:t>
      </w:r>
      <w:r w:rsidR="00D34162">
        <w:t>must</w:t>
      </w:r>
      <w:r w:rsidR="006C63C8">
        <w:t xml:space="preserve"> prepare a </w:t>
      </w:r>
      <w:r w:rsidR="00365179">
        <w:t>Local Plan</w:t>
      </w:r>
      <w:r w:rsidR="00EC41A6">
        <w:t>.</w:t>
      </w:r>
      <w:r>
        <w:t xml:space="preserve"> </w:t>
      </w:r>
    </w:p>
    <w:p w14:paraId="10FDD3D7" w14:textId="77777777" w:rsidR="005169DC" w:rsidRDefault="005169DC" w:rsidP="000A0809">
      <w:pPr>
        <w:pStyle w:val="Numbered"/>
        <w:numPr>
          <w:ilvl w:val="0"/>
          <w:numId w:val="0"/>
        </w:numPr>
        <w:ind w:left="680"/>
      </w:pPr>
    </w:p>
    <w:p w14:paraId="0D2EAC1D" w14:textId="68228636" w:rsidR="005169DC" w:rsidRPr="00DB43B0" w:rsidRDefault="005169DC" w:rsidP="000A0809">
      <w:pPr>
        <w:pStyle w:val="Numbered"/>
      </w:pPr>
      <w:r>
        <w:t>The three Central Lancashire authorities of Preston City Council, South Ribble Borough Council and Chorley Council</w:t>
      </w:r>
      <w:r w:rsidR="005F422D">
        <w:t xml:space="preserve"> are working together to produce a single Central Lancashire Local Plan. This will form part of the statutory </w:t>
      </w:r>
      <w:r w:rsidR="00737D63">
        <w:t>d</w:t>
      </w:r>
      <w:r w:rsidR="005F422D">
        <w:t xml:space="preserve">evelopment </w:t>
      </w:r>
      <w:r w:rsidR="00737D63">
        <w:t>p</w:t>
      </w:r>
      <w:r w:rsidR="005F422D">
        <w:t>lan for each district alongside other documents such as Neighbourhood Plans.</w:t>
      </w:r>
      <w:r w:rsidR="00DB43B0">
        <w:t xml:space="preserve"> </w:t>
      </w:r>
      <w:r w:rsidR="005F422D">
        <w:t>It will replace the Central Lancashire Core Strategy 2012 and the three district Local Plans adopted in 2015. There will be written planning policies and proposals maps prepared as part of this work.</w:t>
      </w:r>
    </w:p>
    <w:p w14:paraId="529DCC5F" w14:textId="76968DAF" w:rsidR="00817D04" w:rsidRPr="00CB2A93" w:rsidRDefault="00817D04" w:rsidP="000A0809">
      <w:pPr>
        <w:pStyle w:val="Numbered"/>
        <w:numPr>
          <w:ilvl w:val="0"/>
          <w:numId w:val="0"/>
        </w:numPr>
        <w:ind w:left="680"/>
      </w:pPr>
    </w:p>
    <w:p w14:paraId="15D19C4B" w14:textId="627E5F8E" w:rsidR="006C63C8" w:rsidRPr="00CB2A93" w:rsidRDefault="006C63C8" w:rsidP="00C804EF">
      <w:pPr>
        <w:pStyle w:val="Numbered"/>
      </w:pPr>
      <w:r>
        <w:t>The purpose of the L</w:t>
      </w:r>
      <w:r w:rsidR="005F422D">
        <w:t xml:space="preserve">ocal </w:t>
      </w:r>
      <w:r>
        <w:t>D</w:t>
      </w:r>
      <w:r w:rsidR="005F422D">
        <w:t xml:space="preserve">evelopment </w:t>
      </w:r>
      <w:r>
        <w:t>S</w:t>
      </w:r>
      <w:r w:rsidR="005F422D">
        <w:t>cheme (LDS)</w:t>
      </w:r>
      <w:r>
        <w:t xml:space="preserve"> is to </w:t>
      </w:r>
      <w:r w:rsidR="00BB7A8F">
        <w:t xml:space="preserve">provide </w:t>
      </w:r>
      <w:r w:rsidR="000A047F">
        <w:t xml:space="preserve">the timetable </w:t>
      </w:r>
      <w:proofErr w:type="gramStart"/>
      <w:r w:rsidR="000A047F">
        <w:t xml:space="preserve">for the production </w:t>
      </w:r>
      <w:r w:rsidR="00076EE6">
        <w:t>of</w:t>
      </w:r>
      <w:proofErr w:type="gramEnd"/>
      <w:r w:rsidR="00076EE6">
        <w:t xml:space="preserve"> the</w:t>
      </w:r>
      <w:r w:rsidR="00B56C2C">
        <w:t xml:space="preserve"> </w:t>
      </w:r>
      <w:r w:rsidR="00BB7A8F">
        <w:t>Central Lancashire Local Plan</w:t>
      </w:r>
      <w:r>
        <w:t xml:space="preserve">. Under planning regulations, the Councils are required to regularly update this document and </w:t>
      </w:r>
      <w:r w:rsidR="5E52D6C2">
        <w:t>keep it publicly accessible</w:t>
      </w:r>
      <w:r w:rsidR="00C804EF">
        <w:t>.</w:t>
      </w:r>
      <w:r w:rsidR="5E52D6C2">
        <w:t xml:space="preserve"> </w:t>
      </w:r>
    </w:p>
    <w:p w14:paraId="25659F59" w14:textId="77777777" w:rsidR="006C63C8" w:rsidRPr="00CB2A93" w:rsidRDefault="006C63C8" w:rsidP="000A0809">
      <w:pPr>
        <w:pStyle w:val="Numbered"/>
        <w:numPr>
          <w:ilvl w:val="0"/>
          <w:numId w:val="0"/>
        </w:numPr>
        <w:ind w:left="680"/>
      </w:pPr>
    </w:p>
    <w:p w14:paraId="469ED25A" w14:textId="3A957539" w:rsidR="006C63C8" w:rsidRPr="00CB2A93" w:rsidRDefault="006C63C8" w:rsidP="000A0809">
      <w:pPr>
        <w:pStyle w:val="Numbered"/>
      </w:pPr>
      <w:r>
        <w:t xml:space="preserve">This document describes the updated programme for the review of the Local Plan which includes a comprehensive review of the existing development plan policies, refreshing the required evidence base, inviting a call for </w:t>
      </w:r>
      <w:r w:rsidR="00B170FD">
        <w:t>sites,</w:t>
      </w:r>
      <w:r>
        <w:t xml:space="preserve"> and producing a draft </w:t>
      </w:r>
      <w:r w:rsidR="00433FB2">
        <w:t>pre-submission Local</w:t>
      </w:r>
      <w:r>
        <w:t xml:space="preserve"> </w:t>
      </w:r>
      <w:r w:rsidR="00433FB2">
        <w:t>P</w:t>
      </w:r>
      <w:r>
        <w:t xml:space="preserve">lan for consultation ahead of </w:t>
      </w:r>
      <w:r w:rsidR="00C43646">
        <w:t xml:space="preserve">formal submission and subsequent </w:t>
      </w:r>
      <w:r>
        <w:t>examination in public</w:t>
      </w:r>
      <w:r w:rsidR="00C43646">
        <w:t xml:space="preserve">. If found sound following examination, the </w:t>
      </w:r>
      <w:r w:rsidR="00415F7C">
        <w:t xml:space="preserve">final stage will </w:t>
      </w:r>
      <w:r w:rsidR="00076EE6">
        <w:t>be adoption</w:t>
      </w:r>
      <w:r w:rsidR="00473CEC">
        <w:t xml:space="preserve">. </w:t>
      </w:r>
    </w:p>
    <w:p w14:paraId="55F8A94D" w14:textId="77777777" w:rsidR="006C63C8" w:rsidRPr="00CB2A93" w:rsidRDefault="006C63C8" w:rsidP="000A0809">
      <w:pPr>
        <w:pStyle w:val="Numbered"/>
        <w:numPr>
          <w:ilvl w:val="0"/>
          <w:numId w:val="0"/>
        </w:numPr>
        <w:ind w:left="680"/>
      </w:pPr>
    </w:p>
    <w:p w14:paraId="3F83CA50" w14:textId="1406A5EB" w:rsidR="000053F1" w:rsidRDefault="006C63C8" w:rsidP="000A0809">
      <w:pPr>
        <w:pStyle w:val="Numbered"/>
      </w:pPr>
      <w:r>
        <w:t>Work on delivering the Local Plan has progressed wel</w:t>
      </w:r>
      <w:r w:rsidR="00B56C2C">
        <w:t>l.</w:t>
      </w:r>
      <w:r>
        <w:t xml:space="preserve"> </w:t>
      </w:r>
      <w:r w:rsidR="00B56C2C">
        <w:t xml:space="preserve">Several </w:t>
      </w:r>
      <w:r>
        <w:t>consultation</w:t>
      </w:r>
      <w:r w:rsidR="00B56C2C">
        <w:t>s ha</w:t>
      </w:r>
      <w:r w:rsidR="001C2C5E">
        <w:t>ve</w:t>
      </w:r>
      <w:r w:rsidR="00B56C2C">
        <w:t xml:space="preserve"> been conducted, including</w:t>
      </w:r>
      <w:r>
        <w:t xml:space="preserve"> Integrated Assessment Scoping from Aug</w:t>
      </w:r>
      <w:r w:rsidR="00F671A8">
        <w:t>ust</w:t>
      </w:r>
      <w:r w:rsidR="00FD1803">
        <w:t xml:space="preserve"> to </w:t>
      </w:r>
      <w:r>
        <w:t>Sept</w:t>
      </w:r>
      <w:r w:rsidR="00FD1803">
        <w:t>ember</w:t>
      </w:r>
      <w:r>
        <w:t xml:space="preserve"> 2019</w:t>
      </w:r>
      <w:r w:rsidR="00B56C2C">
        <w:t xml:space="preserve">, </w:t>
      </w:r>
      <w:r>
        <w:t>Issues and Options from 18th November 2019 until 14th February 2020</w:t>
      </w:r>
      <w:r w:rsidR="00B56C2C">
        <w:t xml:space="preserve"> and Preferred Options from 19</w:t>
      </w:r>
      <w:r w:rsidR="00B56C2C" w:rsidRPr="0A62792E">
        <w:rPr>
          <w:vertAlign w:val="superscript"/>
        </w:rPr>
        <w:t>th</w:t>
      </w:r>
      <w:r w:rsidR="00B56C2C">
        <w:t xml:space="preserve"> December 2022 until 26</w:t>
      </w:r>
      <w:r w:rsidR="00B56C2C" w:rsidRPr="0A62792E">
        <w:rPr>
          <w:vertAlign w:val="superscript"/>
        </w:rPr>
        <w:t>th</w:t>
      </w:r>
      <w:r w:rsidR="00B56C2C">
        <w:t xml:space="preserve"> February 2023</w:t>
      </w:r>
      <w:r>
        <w:t xml:space="preserve">. </w:t>
      </w:r>
    </w:p>
    <w:p w14:paraId="5E17EA62" w14:textId="77777777" w:rsidR="000053F1" w:rsidRDefault="000053F1" w:rsidP="000053F1">
      <w:pPr>
        <w:pStyle w:val="Numbered"/>
      </w:pPr>
      <w:r>
        <w:br w:type="page"/>
      </w:r>
    </w:p>
    <w:p w14:paraId="5A6F2063" w14:textId="77CE8888" w:rsidR="00F313F2" w:rsidRPr="00884730" w:rsidRDefault="00125159" w:rsidP="00884730">
      <w:pPr>
        <w:pStyle w:val="Heading1"/>
        <w:numPr>
          <w:ilvl w:val="0"/>
          <w:numId w:val="29"/>
        </w:numPr>
        <w:rPr>
          <w:lang w:val="en-GB"/>
        </w:rPr>
      </w:pPr>
      <w:r w:rsidRPr="1CD978E3">
        <w:rPr>
          <w:sz w:val="36"/>
          <w:szCs w:val="36"/>
          <w:lang w:val="en-GB"/>
        </w:rPr>
        <w:lastRenderedPageBreak/>
        <w:t xml:space="preserve"> </w:t>
      </w:r>
      <w:bookmarkStart w:id="3" w:name="_Toc155959051"/>
      <w:r w:rsidR="006C63C8" w:rsidRPr="1CD978E3">
        <w:rPr>
          <w:sz w:val="36"/>
          <w:szCs w:val="36"/>
          <w:lang w:val="en-GB"/>
        </w:rPr>
        <w:t>Purpose of the Document</w:t>
      </w:r>
      <w:bookmarkEnd w:id="3"/>
      <w:r>
        <w:tab/>
      </w:r>
    </w:p>
    <w:p w14:paraId="738AD70F" w14:textId="77777777" w:rsidR="00884730" w:rsidRDefault="00884730" w:rsidP="000A0809">
      <w:pPr>
        <w:pStyle w:val="Numbered"/>
        <w:numPr>
          <w:ilvl w:val="0"/>
          <w:numId w:val="0"/>
        </w:numPr>
        <w:ind w:left="680"/>
      </w:pPr>
    </w:p>
    <w:p w14:paraId="13A1B787" w14:textId="3EAFF218" w:rsidR="00AD3E0C" w:rsidRDefault="006C63C8" w:rsidP="000A0809">
      <w:pPr>
        <w:pStyle w:val="Numbered"/>
      </w:pPr>
      <w:r w:rsidRPr="00CB2A93">
        <w:t xml:space="preserve">This document </w:t>
      </w:r>
      <w:r w:rsidR="00A50886" w:rsidRPr="00CB2A93">
        <w:t xml:space="preserve">covers the period between </w:t>
      </w:r>
      <w:r w:rsidR="009157FD" w:rsidRPr="00CB2A93">
        <w:t>January</w:t>
      </w:r>
      <w:r w:rsidR="00493588" w:rsidRPr="00CB2A93">
        <w:t xml:space="preserve"> </w:t>
      </w:r>
      <w:r w:rsidRPr="00CB2A93">
        <w:t>202</w:t>
      </w:r>
      <w:r w:rsidR="009157FD" w:rsidRPr="00CB2A93">
        <w:t>4</w:t>
      </w:r>
      <w:r w:rsidR="00A50886" w:rsidRPr="00CB2A93">
        <w:t xml:space="preserve"> and</w:t>
      </w:r>
      <w:r w:rsidRPr="00CB2A93">
        <w:t xml:space="preserve"> </w:t>
      </w:r>
      <w:r w:rsidR="00A50886" w:rsidRPr="00CB2A93">
        <w:t>December 2026</w:t>
      </w:r>
      <w:r w:rsidR="00473CEC" w:rsidRPr="00CB2A93">
        <w:t xml:space="preserve">. </w:t>
      </w:r>
      <w:r w:rsidRPr="00CB2A93">
        <w:t xml:space="preserve">It supersedes the previous LDS </w:t>
      </w:r>
      <w:r w:rsidR="009157FD" w:rsidRPr="00CB2A93">
        <w:t>that covers the period between September 2022 and March 2025.</w:t>
      </w:r>
    </w:p>
    <w:p w14:paraId="65EFE2DD" w14:textId="77777777" w:rsidR="00884730" w:rsidRPr="00B34E73" w:rsidRDefault="00884730" w:rsidP="000053F1">
      <w:pPr>
        <w:pStyle w:val="Numbered"/>
        <w:numPr>
          <w:ilvl w:val="0"/>
          <w:numId w:val="0"/>
        </w:numPr>
      </w:pPr>
    </w:p>
    <w:p w14:paraId="42291F88" w14:textId="6F8668FD" w:rsidR="00165A99" w:rsidRPr="00165A99" w:rsidRDefault="00206260" w:rsidP="000A0809">
      <w:pPr>
        <w:pStyle w:val="Numbered"/>
        <w:rPr>
          <w:lang w:val="en-GB"/>
        </w:rPr>
      </w:pPr>
      <w:r>
        <w:rPr>
          <w:shd w:val="clear" w:color="auto" w:fill="FFFFFF"/>
        </w:rPr>
        <w:t xml:space="preserve">Since the previous LDS was adopted, there have been </w:t>
      </w:r>
      <w:r w:rsidR="00C35B7D">
        <w:rPr>
          <w:shd w:val="clear" w:color="auto" w:fill="FFFFFF"/>
        </w:rPr>
        <w:t xml:space="preserve">significant </w:t>
      </w:r>
      <w:r>
        <w:rPr>
          <w:shd w:val="clear" w:color="auto" w:fill="FFFFFF"/>
        </w:rPr>
        <w:t xml:space="preserve">changes to national planning legislation. </w:t>
      </w:r>
      <w:r w:rsidR="00A97D38" w:rsidRPr="00A97D38">
        <w:rPr>
          <w:shd w:val="clear" w:color="auto" w:fill="FFFFFF"/>
        </w:rPr>
        <w:t>The three Central Lancashire Authorities remain absolutely committed to the delivery of the new Local Plan</w:t>
      </w:r>
      <w:r w:rsidR="3621BFAB" w:rsidRPr="00A97D38">
        <w:rPr>
          <w:shd w:val="clear" w:color="auto" w:fill="FFFFFF"/>
        </w:rPr>
        <w:t xml:space="preserve"> for Central Lancashire</w:t>
      </w:r>
      <w:r w:rsidR="00A97D38" w:rsidRPr="00A97D38">
        <w:rPr>
          <w:shd w:val="clear" w:color="auto" w:fill="FFFFFF"/>
        </w:rPr>
        <w:t xml:space="preserve"> under the existing statutory planning regime</w:t>
      </w:r>
      <w:r w:rsidR="004D06BD">
        <w:rPr>
          <w:shd w:val="clear" w:color="auto" w:fill="FFFFFF"/>
        </w:rPr>
        <w:t>.</w:t>
      </w:r>
      <w:r w:rsidR="00A97D38" w:rsidRPr="00A97D38">
        <w:rPr>
          <w:shd w:val="clear" w:color="auto" w:fill="FFFFFF"/>
        </w:rPr>
        <w:t xml:space="preserve"> </w:t>
      </w:r>
      <w:r w:rsidR="004D06BD">
        <w:rPr>
          <w:shd w:val="clear" w:color="auto" w:fill="FFFFFF"/>
        </w:rPr>
        <w:t>T</w:t>
      </w:r>
      <w:r w:rsidR="00BF5566">
        <w:rPr>
          <w:shd w:val="clear" w:color="auto" w:fill="FFFFFF"/>
        </w:rPr>
        <w:t xml:space="preserve">his updated LDS outlines how </w:t>
      </w:r>
      <w:r w:rsidR="00EF4C08">
        <w:rPr>
          <w:shd w:val="clear" w:color="auto" w:fill="FFFFFF"/>
        </w:rPr>
        <w:t xml:space="preserve">the Local Plan will meet the </w:t>
      </w:r>
      <w:r w:rsidR="00A97D38" w:rsidRPr="00A97D38">
        <w:rPr>
          <w:shd w:val="clear" w:color="auto" w:fill="FFFFFF"/>
        </w:rPr>
        <w:t>deadline of submission</w:t>
      </w:r>
      <w:r w:rsidR="00EF4C08">
        <w:rPr>
          <w:shd w:val="clear" w:color="auto" w:fill="FFFFFF"/>
        </w:rPr>
        <w:t xml:space="preserve"> </w:t>
      </w:r>
      <w:r w:rsidR="00A97D38" w:rsidRPr="00A97D38">
        <w:rPr>
          <w:shd w:val="clear" w:color="auto" w:fill="FFFFFF"/>
        </w:rPr>
        <w:t>by 30</w:t>
      </w:r>
      <w:r w:rsidR="00A97D38" w:rsidRPr="00B346E9">
        <w:rPr>
          <w:shd w:val="clear" w:color="auto" w:fill="FFFFFF"/>
          <w:vertAlign w:val="superscript"/>
        </w:rPr>
        <w:t>th</w:t>
      </w:r>
      <w:r w:rsidR="00A97D38" w:rsidRPr="00A97D38">
        <w:rPr>
          <w:shd w:val="clear" w:color="auto" w:fill="FFFFFF"/>
        </w:rPr>
        <w:t xml:space="preserve"> June 2025 and adoption by 31</w:t>
      </w:r>
      <w:r w:rsidR="00A97D38" w:rsidRPr="00B346E9">
        <w:rPr>
          <w:shd w:val="clear" w:color="auto" w:fill="FFFFFF"/>
          <w:vertAlign w:val="superscript"/>
        </w:rPr>
        <w:t>st</w:t>
      </w:r>
      <w:r w:rsidR="00A97D38" w:rsidRPr="00A97D38">
        <w:rPr>
          <w:shd w:val="clear" w:color="auto" w:fill="FFFFFF"/>
        </w:rPr>
        <w:t> December 2026</w:t>
      </w:r>
      <w:r w:rsidR="00BF5566">
        <w:rPr>
          <w:shd w:val="clear" w:color="auto" w:fill="FFFFFF"/>
        </w:rPr>
        <w:t>.</w:t>
      </w:r>
    </w:p>
    <w:p w14:paraId="547BA408" w14:textId="77777777" w:rsidR="00165A99" w:rsidRPr="00165A99" w:rsidRDefault="00165A99" w:rsidP="000A0809">
      <w:pPr>
        <w:pStyle w:val="Numbered"/>
        <w:numPr>
          <w:ilvl w:val="0"/>
          <w:numId w:val="0"/>
        </w:numPr>
        <w:ind w:left="680"/>
      </w:pPr>
    </w:p>
    <w:p w14:paraId="0E673D70" w14:textId="62F5B353" w:rsidR="006E5D8A" w:rsidRDefault="00165A99" w:rsidP="006E5D8A">
      <w:pPr>
        <w:pStyle w:val="Numbered"/>
      </w:pPr>
      <w:r>
        <w:t xml:space="preserve">The previous LDS outlined that Regulation 18 Consultation would take place in two </w:t>
      </w:r>
      <w:r w:rsidR="00920447">
        <w:t>parts;</w:t>
      </w:r>
      <w:r>
        <w:t xml:space="preserve"> this is no longer the case.</w:t>
      </w:r>
      <w:r w:rsidR="00012D44">
        <w:t xml:space="preserve"> </w:t>
      </w:r>
      <w:r w:rsidR="00592A22">
        <w:t>To</w:t>
      </w:r>
      <w:r w:rsidR="00B34E73">
        <w:t xml:space="preserve"> meet strict submission deadlines there will not be</w:t>
      </w:r>
      <w:r w:rsidR="00012D44">
        <w:t xml:space="preserve"> a Preferred Options Part Two consultation. There will</w:t>
      </w:r>
      <w:r w:rsidR="56CF4D12">
        <w:t>,</w:t>
      </w:r>
      <w:r w:rsidR="00012D44">
        <w:t xml:space="preserve"> however</w:t>
      </w:r>
      <w:r w:rsidR="3318245D">
        <w:t>,</w:t>
      </w:r>
      <w:r w:rsidR="00012D44">
        <w:t xml:space="preserve"> be</w:t>
      </w:r>
      <w:r w:rsidR="00801D3F">
        <w:t xml:space="preserve"> further consultation</w:t>
      </w:r>
      <w:r w:rsidR="00034600">
        <w:t xml:space="preserve"> with</w:t>
      </w:r>
      <w:r w:rsidR="00012D44">
        <w:t xml:space="preserve"> the opportunity for </w:t>
      </w:r>
      <w:r w:rsidR="005967ED">
        <w:t xml:space="preserve">the submission of representations </w:t>
      </w:r>
      <w:r w:rsidR="00012D44">
        <w:t>at the Regulation 19 Publication Stage.</w:t>
      </w:r>
    </w:p>
    <w:p w14:paraId="2F4B455B" w14:textId="77777777" w:rsidR="006E5D8A" w:rsidRPr="006E5D8A" w:rsidRDefault="006E5D8A" w:rsidP="006E5D8A">
      <w:pPr>
        <w:pStyle w:val="Numbered"/>
        <w:numPr>
          <w:ilvl w:val="0"/>
          <w:numId w:val="0"/>
        </w:numPr>
        <w:ind w:left="465"/>
      </w:pPr>
    </w:p>
    <w:p w14:paraId="4CE87461" w14:textId="342B5694" w:rsidR="006C63C8" w:rsidRPr="00CB2A93" w:rsidRDefault="006C63C8" w:rsidP="000A0809">
      <w:pPr>
        <w:pStyle w:val="Numbered"/>
      </w:pPr>
      <w:r>
        <w:t xml:space="preserve">This LDS provides a project plan for preparing a new Local Plan for Central Lancashire. Minerals and Waste matters are the responsibility of Lancashire County Council, and so the preparation of the relevant </w:t>
      </w:r>
      <w:r w:rsidR="003C1FB3">
        <w:t>d</w:t>
      </w:r>
      <w:r>
        <w:t xml:space="preserve">evelopment </w:t>
      </w:r>
      <w:r w:rsidR="003C1FB3">
        <w:t>p</w:t>
      </w:r>
      <w:r>
        <w:t>lan Documents related to those matters do</w:t>
      </w:r>
      <w:r w:rsidR="6B47E3C7">
        <w:t>es</w:t>
      </w:r>
      <w:r>
        <w:t xml:space="preserve"> not form part of this LDS.</w:t>
      </w:r>
    </w:p>
    <w:p w14:paraId="22145F86" w14:textId="77777777" w:rsidR="006C63C8" w:rsidRPr="00CB2A93" w:rsidRDefault="006C63C8" w:rsidP="000A0809">
      <w:pPr>
        <w:pStyle w:val="Numbered"/>
        <w:numPr>
          <w:ilvl w:val="0"/>
          <w:numId w:val="0"/>
        </w:numPr>
        <w:ind w:left="680"/>
      </w:pPr>
    </w:p>
    <w:p w14:paraId="31AAEFC2" w14:textId="118B1D38" w:rsidR="006C63C8" w:rsidRPr="00CB2A93" w:rsidRDefault="006C63C8" w:rsidP="000A0809">
      <w:pPr>
        <w:pStyle w:val="Numbered"/>
      </w:pPr>
      <w:r w:rsidRPr="00CB2A93">
        <w:t xml:space="preserve">The Local Development Scheme includes the following information:  </w:t>
      </w:r>
    </w:p>
    <w:p w14:paraId="15AB2544" w14:textId="557C15D3" w:rsidR="00F8206D" w:rsidRPr="00CB2A93" w:rsidRDefault="006C63C8" w:rsidP="00592A22">
      <w:pPr>
        <w:pStyle w:val="Numbered"/>
        <w:numPr>
          <w:ilvl w:val="0"/>
          <w:numId w:val="12"/>
        </w:numPr>
        <w:ind w:left="1395" w:hanging="357"/>
      </w:pPr>
      <w:r w:rsidRPr="00CB2A93">
        <w:t xml:space="preserve">Details of the </w:t>
      </w:r>
      <w:r w:rsidR="00F8206D" w:rsidRPr="00CB2A93">
        <w:t>high-level</w:t>
      </w:r>
      <w:r w:rsidRPr="00CB2A93">
        <w:t xml:space="preserve"> programme for the undertaking of a review of the existing statutory development plan including the Central Lancashire Core Strategy, Chorley Local Plan, South Ribble Local Plan and Preston Local Plan.</w:t>
      </w:r>
    </w:p>
    <w:p w14:paraId="25C3BDA8" w14:textId="24973CA6" w:rsidR="006C63C8" w:rsidRPr="00CB2A93" w:rsidRDefault="006C63C8" w:rsidP="00592A22">
      <w:pPr>
        <w:pStyle w:val="Numbered"/>
        <w:numPr>
          <w:ilvl w:val="0"/>
          <w:numId w:val="12"/>
        </w:numPr>
        <w:ind w:left="1395" w:hanging="357"/>
      </w:pPr>
      <w:r>
        <w:t xml:space="preserve">Details of the evidence currently under commission and to be commissioned to inform the preparation of the new Local Plan. </w:t>
      </w:r>
    </w:p>
    <w:p w14:paraId="49123012" w14:textId="20B801CB" w:rsidR="006C63C8" w:rsidRPr="00CB2A93" w:rsidRDefault="006C63C8" w:rsidP="00592A22">
      <w:pPr>
        <w:pStyle w:val="Numbered"/>
        <w:numPr>
          <w:ilvl w:val="0"/>
          <w:numId w:val="12"/>
        </w:numPr>
        <w:ind w:left="1395" w:hanging="357"/>
      </w:pPr>
      <w:r w:rsidRPr="00CB2A93">
        <w:t>Information about the resources available, within Central Lancashire, for preparing the Local Plan.</w:t>
      </w:r>
    </w:p>
    <w:p w14:paraId="59CB084A" w14:textId="1DF3F641" w:rsidR="006C63C8" w:rsidRPr="00CB2A93" w:rsidRDefault="006C63C8" w:rsidP="00592A22">
      <w:pPr>
        <w:pStyle w:val="Numbered"/>
        <w:numPr>
          <w:ilvl w:val="0"/>
          <w:numId w:val="12"/>
        </w:numPr>
        <w:ind w:left="1395" w:hanging="357"/>
      </w:pPr>
      <w:r>
        <w:t xml:space="preserve">The risks that might adversely impact on the achievement of the work programme set out in the LDS and how these risks are to be </w:t>
      </w:r>
      <w:r w:rsidR="00E0708D">
        <w:t>managed.</w:t>
      </w:r>
    </w:p>
    <w:p w14:paraId="2277A908" w14:textId="05A9B735" w:rsidR="008B2014" w:rsidRPr="00CB2A93" w:rsidRDefault="008B2014" w:rsidP="000A0809">
      <w:pPr>
        <w:pStyle w:val="Numbered"/>
        <w:numPr>
          <w:ilvl w:val="0"/>
          <w:numId w:val="0"/>
        </w:numPr>
        <w:ind w:left="720"/>
      </w:pPr>
    </w:p>
    <w:p w14:paraId="70EDCADB" w14:textId="44901F2B" w:rsidR="00C031B8" w:rsidRPr="00CB2A93" w:rsidRDefault="00C031B8" w:rsidP="000A0809">
      <w:pPr>
        <w:pStyle w:val="Numbered"/>
        <w:numPr>
          <w:ilvl w:val="0"/>
          <w:numId w:val="0"/>
        </w:numPr>
        <w:ind w:left="720"/>
        <w:sectPr w:rsidR="00C031B8" w:rsidRPr="00CB2A93" w:rsidSect="00DD71ED">
          <w:headerReference w:type="first" r:id="rId20"/>
          <w:pgSz w:w="11906" w:h="16838"/>
          <w:pgMar w:top="1135" w:right="1440" w:bottom="1440" w:left="1440" w:header="708" w:footer="708" w:gutter="0"/>
          <w:cols w:space="708"/>
          <w:titlePg/>
          <w:docGrid w:linePitch="360"/>
        </w:sectPr>
      </w:pPr>
    </w:p>
    <w:p w14:paraId="35CD3B9F" w14:textId="7A03B9B7" w:rsidR="00C031B8" w:rsidRPr="00433FB2" w:rsidRDefault="006C63C8" w:rsidP="007426CA">
      <w:pPr>
        <w:pStyle w:val="Heading1"/>
        <w:numPr>
          <w:ilvl w:val="0"/>
          <w:numId w:val="29"/>
        </w:numPr>
        <w:rPr>
          <w:sz w:val="36"/>
          <w:szCs w:val="36"/>
          <w:lang w:val="en-GB"/>
        </w:rPr>
      </w:pPr>
      <w:bookmarkStart w:id="4" w:name="_Toc155959052"/>
      <w:r w:rsidRPr="1CD978E3">
        <w:rPr>
          <w:sz w:val="36"/>
          <w:szCs w:val="36"/>
          <w:lang w:val="en-GB"/>
        </w:rPr>
        <w:lastRenderedPageBreak/>
        <w:t>Background</w:t>
      </w:r>
      <w:bookmarkEnd w:id="4"/>
    </w:p>
    <w:p w14:paraId="30B4656D" w14:textId="77777777" w:rsidR="002F30EB" w:rsidRDefault="002F30EB" w:rsidP="002F30EB">
      <w:pPr>
        <w:pStyle w:val="Numbered"/>
        <w:numPr>
          <w:ilvl w:val="0"/>
          <w:numId w:val="0"/>
        </w:numPr>
        <w:ind w:left="793"/>
      </w:pPr>
    </w:p>
    <w:p w14:paraId="77C5E408" w14:textId="354DCFF0" w:rsidR="006C63C8" w:rsidRPr="00CB2A93" w:rsidRDefault="006C63C8" w:rsidP="000A0809">
      <w:pPr>
        <w:pStyle w:val="Numbered"/>
      </w:pPr>
      <w:r w:rsidRPr="00CB2A93">
        <w:t xml:space="preserve">This section </w:t>
      </w:r>
      <w:r w:rsidR="009157FD" w:rsidRPr="00CB2A93">
        <w:t>presents</w:t>
      </w:r>
      <w:r w:rsidRPr="00CB2A93">
        <w:t xml:space="preserve"> information on the documents which make up the current </w:t>
      </w:r>
      <w:r w:rsidR="003C1FB3">
        <w:t>d</w:t>
      </w:r>
      <w:r w:rsidRPr="00CB2A93">
        <w:t xml:space="preserve">evelopment </w:t>
      </w:r>
      <w:r w:rsidR="007C67D0">
        <w:t>p</w:t>
      </w:r>
      <w:r w:rsidRPr="00CB2A93">
        <w:t>lan for the Central Lancashire Authorities.</w:t>
      </w:r>
    </w:p>
    <w:p w14:paraId="2799635B" w14:textId="77777777" w:rsidR="00803FC1" w:rsidRPr="00CB2A93" w:rsidRDefault="00803FC1" w:rsidP="000A0809">
      <w:pPr>
        <w:pStyle w:val="Numbered"/>
        <w:numPr>
          <w:ilvl w:val="0"/>
          <w:numId w:val="0"/>
        </w:numPr>
        <w:ind w:left="680"/>
      </w:pPr>
    </w:p>
    <w:p w14:paraId="7DCA072E" w14:textId="77777777" w:rsidR="006C63C8" w:rsidRPr="00DD70B7" w:rsidRDefault="006C63C8" w:rsidP="00597AFC">
      <w:pPr>
        <w:pStyle w:val="Numbered"/>
        <w:numPr>
          <w:ilvl w:val="0"/>
          <w:numId w:val="0"/>
        </w:numPr>
        <w:ind w:left="142"/>
        <w:rPr>
          <w:b/>
          <w:bCs/>
        </w:rPr>
      </w:pPr>
      <w:r w:rsidRPr="00DD70B7">
        <w:rPr>
          <w:b/>
          <w:bCs/>
        </w:rPr>
        <w:t>Central Lancashire Core Strategy</w:t>
      </w:r>
    </w:p>
    <w:p w14:paraId="4A826EB7" w14:textId="4C31993D" w:rsidR="006C63C8" w:rsidRPr="00CB2A93" w:rsidRDefault="006C63C8" w:rsidP="000A0809">
      <w:pPr>
        <w:pStyle w:val="Numbered"/>
      </w:pPr>
      <w:r w:rsidRPr="00CB2A93">
        <w:t xml:space="preserve">The Central Lancashire Core Strategy adopted in July 2012, is the strategic document of the plan and covers all three Central Lancashire authority areas – Preston City, South </w:t>
      </w:r>
      <w:r w:rsidR="006A2B10" w:rsidRPr="00CB2A93">
        <w:t>Ribble,</w:t>
      </w:r>
      <w:r w:rsidRPr="00CB2A93">
        <w:t xml:space="preserve"> and Chorley. It sets the overall strategic vision for the area, including issues such as setting housing requirements</w:t>
      </w:r>
      <w:r w:rsidR="00855789">
        <w:t>, identifying strategic locations for development</w:t>
      </w:r>
      <w:r w:rsidRPr="00CB2A93">
        <w:t xml:space="preserve"> and principles for infrastructure. </w:t>
      </w:r>
    </w:p>
    <w:p w14:paraId="12F024EC" w14:textId="77777777" w:rsidR="00803FC1" w:rsidRPr="00CB2A93" w:rsidRDefault="00803FC1" w:rsidP="000A0809">
      <w:pPr>
        <w:pStyle w:val="Numbered"/>
        <w:numPr>
          <w:ilvl w:val="0"/>
          <w:numId w:val="0"/>
        </w:numPr>
        <w:ind w:left="680"/>
      </w:pPr>
    </w:p>
    <w:p w14:paraId="08DE37D4" w14:textId="292201C9" w:rsidR="006C63C8" w:rsidRPr="00DD70B7" w:rsidRDefault="006C63C8" w:rsidP="00597AFC">
      <w:pPr>
        <w:pStyle w:val="Numbered"/>
        <w:numPr>
          <w:ilvl w:val="0"/>
          <w:numId w:val="0"/>
        </w:numPr>
        <w:ind w:left="142"/>
        <w:rPr>
          <w:b/>
          <w:bCs/>
        </w:rPr>
      </w:pPr>
      <w:r w:rsidRPr="00DD70B7">
        <w:rPr>
          <w:b/>
          <w:bCs/>
        </w:rPr>
        <w:t xml:space="preserve">District Local Plans </w:t>
      </w:r>
    </w:p>
    <w:p w14:paraId="50106F38" w14:textId="02F48BC2" w:rsidR="006C63C8" w:rsidRPr="00CB2A93" w:rsidRDefault="006C63C8" w:rsidP="000A0809">
      <w:pPr>
        <w:pStyle w:val="Numbered"/>
      </w:pPr>
      <w:r>
        <w:t>Each Central Lancashire authority produce</w:t>
      </w:r>
      <w:r w:rsidR="00BF55D5">
        <w:t>d</w:t>
      </w:r>
      <w:r>
        <w:t xml:space="preserve"> a separate</w:t>
      </w:r>
      <w:r w:rsidR="61A79EFA">
        <w:t xml:space="preserve"> district</w:t>
      </w:r>
      <w:r>
        <w:t xml:space="preserve"> Local Plan, </w:t>
      </w:r>
      <w:r w:rsidR="000F4623">
        <w:t xml:space="preserve">all </w:t>
      </w:r>
      <w:r>
        <w:t xml:space="preserve">adopted in July 2015. The Local Plans set out development management policies and allocate or protect land for specific uses, such as </w:t>
      </w:r>
      <w:r w:rsidR="262EE86E">
        <w:t xml:space="preserve">for </w:t>
      </w:r>
      <w:r>
        <w:t xml:space="preserve">housing, </w:t>
      </w:r>
      <w:proofErr w:type="gramStart"/>
      <w:r>
        <w:t>employment</w:t>
      </w:r>
      <w:proofErr w:type="gramEnd"/>
      <w:r>
        <w:t xml:space="preserve"> or greenspace. </w:t>
      </w:r>
      <w:r w:rsidR="00855789">
        <w:t xml:space="preserve">Preston also has a City Centre Plan </w:t>
      </w:r>
      <w:r w:rsidR="006619E8">
        <w:t xml:space="preserve">which was </w:t>
      </w:r>
      <w:r w:rsidR="00855789">
        <w:t>adopted in 2016.</w:t>
      </w:r>
    </w:p>
    <w:p w14:paraId="24340EA7" w14:textId="77777777" w:rsidR="00803FC1" w:rsidRPr="00CB2A93" w:rsidRDefault="00803FC1" w:rsidP="000A0809">
      <w:pPr>
        <w:pStyle w:val="Numbered"/>
        <w:numPr>
          <w:ilvl w:val="0"/>
          <w:numId w:val="0"/>
        </w:numPr>
        <w:ind w:left="680"/>
      </w:pPr>
    </w:p>
    <w:p w14:paraId="2187A1D2" w14:textId="7F7D3258" w:rsidR="006C63C8" w:rsidRPr="00DD70B7" w:rsidRDefault="006C63C8" w:rsidP="00597AFC">
      <w:pPr>
        <w:pStyle w:val="Numbered"/>
        <w:numPr>
          <w:ilvl w:val="0"/>
          <w:numId w:val="0"/>
        </w:numPr>
        <w:ind w:left="142"/>
        <w:rPr>
          <w:b/>
          <w:bCs/>
        </w:rPr>
      </w:pPr>
      <w:r w:rsidRPr="00DD70B7">
        <w:rPr>
          <w:b/>
          <w:bCs/>
        </w:rPr>
        <w:t>Neighbourhood Plans</w:t>
      </w:r>
    </w:p>
    <w:p w14:paraId="6B57AD09" w14:textId="055F3A0D" w:rsidR="006C63C8" w:rsidRPr="00CB2A93" w:rsidRDefault="006C63C8" w:rsidP="000A0809">
      <w:pPr>
        <w:pStyle w:val="Numbered"/>
      </w:pPr>
      <w:r>
        <w:t>The Penwortham</w:t>
      </w:r>
      <w:r w:rsidR="00D541E2">
        <w:t xml:space="preserve"> Town</w:t>
      </w:r>
      <w:r>
        <w:t xml:space="preserve"> Neighbourhood Plan, Inner East Preston Neighbourhood Plan</w:t>
      </w:r>
      <w:r w:rsidR="0031196C">
        <w:t xml:space="preserve">, </w:t>
      </w:r>
      <w:r>
        <w:t xml:space="preserve">Broughton in Amounderness </w:t>
      </w:r>
      <w:r w:rsidR="009320B4">
        <w:t>Neighbourhood</w:t>
      </w:r>
      <w:r>
        <w:t xml:space="preserve"> Plan</w:t>
      </w:r>
      <w:r w:rsidR="7C6D1452">
        <w:t>,</w:t>
      </w:r>
      <w:r w:rsidR="259EEF55">
        <w:t xml:space="preserve"> </w:t>
      </w:r>
      <w:r w:rsidR="0031196C">
        <w:t>Barton Neighbourhood Plan</w:t>
      </w:r>
      <w:r w:rsidR="77C8FE91">
        <w:t xml:space="preserve"> and </w:t>
      </w:r>
      <w:r w:rsidR="3C75015B">
        <w:t>Woodplumpton</w:t>
      </w:r>
      <w:r w:rsidR="0031196C">
        <w:t xml:space="preserve"> </w:t>
      </w:r>
      <w:r w:rsidR="241A80E9">
        <w:t xml:space="preserve">Neighbourhood Plan </w:t>
      </w:r>
      <w:r>
        <w:t>prepared by the local neighbourhood forums with the support of the local councils, form part of the development plan</w:t>
      </w:r>
      <w:r w:rsidR="00E31CA7">
        <w:t xml:space="preserve">. </w:t>
      </w:r>
      <w:r>
        <w:t>The Penwortham</w:t>
      </w:r>
      <w:r w:rsidR="00D541E2">
        <w:t xml:space="preserve"> Town</w:t>
      </w:r>
      <w:r>
        <w:t xml:space="preserve"> Neighbourhood Plan was made in March 2017, Inner </w:t>
      </w:r>
      <w:r w:rsidR="00855789">
        <w:t>E</w:t>
      </w:r>
      <w:r>
        <w:t xml:space="preserve">ast Neighbourhood </w:t>
      </w:r>
      <w:r w:rsidR="2C957ED2">
        <w:t>Plan</w:t>
      </w:r>
      <w:r>
        <w:t xml:space="preserve"> was made in April 2015</w:t>
      </w:r>
      <w:r w:rsidR="0031196C">
        <w:t xml:space="preserve">, </w:t>
      </w:r>
      <w:r>
        <w:t xml:space="preserve">the Broughton in Amounderness </w:t>
      </w:r>
      <w:r w:rsidR="009320B4">
        <w:t>N</w:t>
      </w:r>
      <w:r>
        <w:t>eighbourhood Plan was made in October 2018</w:t>
      </w:r>
      <w:r w:rsidR="004B73A0">
        <w:t xml:space="preserve">, </w:t>
      </w:r>
      <w:r w:rsidR="0031196C">
        <w:t xml:space="preserve">Barton Neighbourhood </w:t>
      </w:r>
      <w:r w:rsidR="00CB2A93">
        <w:t>Plan was made in December 2023</w:t>
      </w:r>
      <w:r w:rsidR="004B73A0">
        <w:t xml:space="preserve"> and Woodplumpton Neighbourhood </w:t>
      </w:r>
      <w:r w:rsidR="3BB7EFD8">
        <w:t>Plan</w:t>
      </w:r>
      <w:r w:rsidR="004B73A0">
        <w:t xml:space="preserve"> was made in February 2024</w:t>
      </w:r>
      <w:r>
        <w:t xml:space="preserve">. </w:t>
      </w:r>
    </w:p>
    <w:p w14:paraId="19253729" w14:textId="77777777" w:rsidR="008A57CA" w:rsidRPr="00CB2A93" w:rsidRDefault="008A57CA" w:rsidP="000A0809">
      <w:pPr>
        <w:pStyle w:val="Numbered"/>
        <w:numPr>
          <w:ilvl w:val="0"/>
          <w:numId w:val="0"/>
        </w:numPr>
      </w:pPr>
    </w:p>
    <w:p w14:paraId="685FAEE5" w14:textId="77777777" w:rsidR="006C63C8" w:rsidRPr="00DB5634" w:rsidRDefault="006C63C8" w:rsidP="00597AFC">
      <w:pPr>
        <w:pStyle w:val="Numbered"/>
        <w:numPr>
          <w:ilvl w:val="0"/>
          <w:numId w:val="0"/>
        </w:numPr>
        <w:ind w:left="793" w:hanging="651"/>
        <w:rPr>
          <w:b/>
          <w:bCs/>
        </w:rPr>
      </w:pPr>
      <w:r w:rsidRPr="00DB5634">
        <w:rPr>
          <w:b/>
          <w:bCs/>
        </w:rPr>
        <w:t>Supplementary Planning Documents</w:t>
      </w:r>
    </w:p>
    <w:p w14:paraId="39C58286" w14:textId="1BBEDA73" w:rsidR="006C63C8" w:rsidRPr="00CB2A93" w:rsidRDefault="006C63C8" w:rsidP="000A0809">
      <w:pPr>
        <w:pStyle w:val="Numbered"/>
      </w:pPr>
      <w:r>
        <w:t xml:space="preserve">Supplementary Planning Documents (SPDs) offer </w:t>
      </w:r>
      <w:r w:rsidR="00365179">
        <w:t>Local Plan</w:t>
      </w:r>
      <w:r>
        <w:t xml:space="preserve">ning authorities the opportunity to add guidance on specific policy areas. </w:t>
      </w:r>
      <w:r w:rsidR="00855789">
        <w:t xml:space="preserve">They are not part of the </w:t>
      </w:r>
      <w:r w:rsidR="00E100B2">
        <w:t>d</w:t>
      </w:r>
      <w:r w:rsidR="00855789">
        <w:t xml:space="preserve">evelopment </w:t>
      </w:r>
      <w:r w:rsidR="00E100B2">
        <w:t>p</w:t>
      </w:r>
      <w:r w:rsidR="00855789">
        <w:t xml:space="preserve">lan. </w:t>
      </w:r>
      <w:r>
        <w:t xml:space="preserve">The purpose of SPDs is to provide guidance on the interpretation and implementation of relevant planning policies, </w:t>
      </w:r>
      <w:r w:rsidR="0DEF8535">
        <w:t xml:space="preserve">such as </w:t>
      </w:r>
      <w:r>
        <w:t xml:space="preserve">those in the Central Lancashire Core Strategy. </w:t>
      </w:r>
      <w:r w:rsidR="00CE69B9">
        <w:t xml:space="preserve">They are a material consideration in making planning decisions. </w:t>
      </w:r>
      <w:r>
        <w:t>The following Central Lancashire SPDs have been adopted:</w:t>
      </w:r>
    </w:p>
    <w:p w14:paraId="692D27C4" w14:textId="77777777" w:rsidR="006C63C8" w:rsidRPr="00CB2A93" w:rsidRDefault="006C63C8" w:rsidP="000A0809">
      <w:pPr>
        <w:pStyle w:val="Numbered"/>
        <w:numPr>
          <w:ilvl w:val="0"/>
          <w:numId w:val="0"/>
        </w:numPr>
        <w:ind w:left="680"/>
      </w:pPr>
    </w:p>
    <w:p w14:paraId="045B8949" w14:textId="77777777" w:rsidR="006C63C8" w:rsidRPr="00CB2A93" w:rsidRDefault="006C63C8" w:rsidP="00DF7E0B">
      <w:pPr>
        <w:pStyle w:val="Numbered"/>
        <w:numPr>
          <w:ilvl w:val="0"/>
          <w:numId w:val="0"/>
        </w:numPr>
        <w:ind w:left="680" w:firstLine="171"/>
      </w:pPr>
      <w:r w:rsidRPr="00CB2A93">
        <w:t>Affordable Housing – Oct 2012</w:t>
      </w:r>
    </w:p>
    <w:p w14:paraId="46AE6B65" w14:textId="77777777" w:rsidR="006C63C8" w:rsidRPr="00CB2A93" w:rsidRDefault="006C63C8" w:rsidP="00DF7E0B">
      <w:pPr>
        <w:pStyle w:val="Numbered"/>
        <w:numPr>
          <w:ilvl w:val="0"/>
          <w:numId w:val="0"/>
        </w:numPr>
        <w:ind w:left="851"/>
      </w:pPr>
      <w:r w:rsidRPr="00CB2A93">
        <w:t>Controlling Re-Use of Employment Premises – Oct 2012</w:t>
      </w:r>
    </w:p>
    <w:p w14:paraId="2C5ACC2C" w14:textId="77777777" w:rsidR="006C63C8" w:rsidRPr="00CB2A93" w:rsidRDefault="006C63C8" w:rsidP="00DF7E0B">
      <w:pPr>
        <w:pStyle w:val="Numbered"/>
        <w:numPr>
          <w:ilvl w:val="0"/>
          <w:numId w:val="0"/>
        </w:numPr>
        <w:ind w:left="680" w:firstLine="171"/>
      </w:pPr>
      <w:r w:rsidRPr="00CB2A93">
        <w:t>Rural Development – Oct 2012</w:t>
      </w:r>
    </w:p>
    <w:p w14:paraId="32577C97" w14:textId="77777777" w:rsidR="006C63C8" w:rsidRPr="00CB2A93" w:rsidRDefault="006C63C8" w:rsidP="00DF7E0B">
      <w:pPr>
        <w:pStyle w:val="Numbered"/>
        <w:numPr>
          <w:ilvl w:val="0"/>
          <w:numId w:val="0"/>
        </w:numPr>
        <w:ind w:left="680" w:firstLine="171"/>
      </w:pPr>
      <w:r w:rsidRPr="00CB2A93">
        <w:t>Design Guide – Oct 2012</w:t>
      </w:r>
    </w:p>
    <w:p w14:paraId="61538711" w14:textId="184E33B2" w:rsidR="006C63C8" w:rsidRPr="00CB2A93" w:rsidRDefault="006C63C8" w:rsidP="00F941D1">
      <w:pPr>
        <w:pStyle w:val="Numbered"/>
        <w:numPr>
          <w:ilvl w:val="0"/>
          <w:numId w:val="0"/>
        </w:numPr>
        <w:ind w:left="811" w:firstLine="40"/>
      </w:pPr>
      <w:r w:rsidRPr="00CB2A93">
        <w:lastRenderedPageBreak/>
        <w:t>Access to Healthy Food</w:t>
      </w:r>
      <w:r w:rsidR="008A57CA" w:rsidRPr="00CB2A93">
        <w:rPr>
          <w:rStyle w:val="FootnoteReference"/>
          <w:lang w:val="en-GB"/>
        </w:rPr>
        <w:footnoteReference w:id="2"/>
      </w:r>
      <w:r w:rsidRPr="00CB2A93">
        <w:t xml:space="preserve"> – Oct 2012</w:t>
      </w:r>
    </w:p>
    <w:p w14:paraId="5C718BB0" w14:textId="729BF6A5" w:rsidR="006C63C8" w:rsidRPr="00CB2A93" w:rsidRDefault="006C63C8" w:rsidP="00F941D1">
      <w:pPr>
        <w:pStyle w:val="Numbered"/>
        <w:numPr>
          <w:ilvl w:val="0"/>
          <w:numId w:val="0"/>
        </w:numPr>
        <w:ind w:left="771" w:firstLine="40"/>
      </w:pPr>
      <w:r w:rsidRPr="00CB2A93">
        <w:t xml:space="preserve">Open Space, </w:t>
      </w:r>
      <w:r w:rsidR="006A2B10" w:rsidRPr="00CB2A93">
        <w:t>Sport,</w:t>
      </w:r>
      <w:r w:rsidRPr="00CB2A93">
        <w:t xml:space="preserve"> and Recreation – Sept 2013</w:t>
      </w:r>
    </w:p>
    <w:p w14:paraId="0B08CA17" w14:textId="77777777" w:rsidR="006C63C8" w:rsidRPr="00CB2A93" w:rsidRDefault="006C63C8" w:rsidP="00F941D1">
      <w:pPr>
        <w:pStyle w:val="Numbered"/>
        <w:numPr>
          <w:ilvl w:val="0"/>
          <w:numId w:val="0"/>
        </w:numPr>
        <w:ind w:left="731" w:firstLine="80"/>
      </w:pPr>
      <w:r w:rsidRPr="00CB2A93">
        <w:t>Biodiversity and Nature Conservation SPD – July 2015</w:t>
      </w:r>
    </w:p>
    <w:p w14:paraId="6B3D7E17" w14:textId="77777777" w:rsidR="006C63C8" w:rsidRPr="00CB2A93" w:rsidRDefault="006C63C8" w:rsidP="00F941D1">
      <w:pPr>
        <w:pStyle w:val="Numbered"/>
        <w:numPr>
          <w:ilvl w:val="0"/>
          <w:numId w:val="0"/>
        </w:numPr>
        <w:ind w:left="771" w:firstLine="40"/>
      </w:pPr>
      <w:r w:rsidRPr="00CB2A93">
        <w:t>Employment Skills SPD – Sept 2017</w:t>
      </w:r>
    </w:p>
    <w:p w14:paraId="311B18DD" w14:textId="77777777" w:rsidR="006C63C8" w:rsidRPr="00CB2A93" w:rsidRDefault="006C63C8" w:rsidP="000A0809">
      <w:pPr>
        <w:pStyle w:val="Numbered"/>
        <w:numPr>
          <w:ilvl w:val="0"/>
          <w:numId w:val="0"/>
        </w:numPr>
        <w:ind w:left="680"/>
      </w:pPr>
    </w:p>
    <w:p w14:paraId="37D93DC8" w14:textId="77777777" w:rsidR="008A57CA" w:rsidRPr="00DF7E0B" w:rsidRDefault="008A57CA" w:rsidP="00DF7E0B">
      <w:pPr>
        <w:pStyle w:val="Numbered"/>
        <w:numPr>
          <w:ilvl w:val="0"/>
          <w:numId w:val="0"/>
        </w:numPr>
        <w:ind w:firstLine="142"/>
        <w:rPr>
          <w:b/>
          <w:bCs/>
        </w:rPr>
      </w:pPr>
      <w:r w:rsidRPr="00DF7E0B">
        <w:rPr>
          <w:b/>
          <w:bCs/>
        </w:rPr>
        <w:t>Statement of Community Involvement</w:t>
      </w:r>
    </w:p>
    <w:p w14:paraId="2423EBC3" w14:textId="46060D92" w:rsidR="008A57CA" w:rsidRPr="00CB2A93" w:rsidRDefault="008A57CA" w:rsidP="000A0809">
      <w:pPr>
        <w:pStyle w:val="Numbered"/>
      </w:pPr>
      <w:r w:rsidRPr="00CB2A93">
        <w:t xml:space="preserve">Each </w:t>
      </w:r>
      <w:r w:rsidR="007351E1">
        <w:t>Central Lancashire</w:t>
      </w:r>
      <w:r w:rsidRPr="00CB2A93">
        <w:t xml:space="preserve"> </w:t>
      </w:r>
      <w:r w:rsidR="007351E1">
        <w:t>C</w:t>
      </w:r>
      <w:r w:rsidRPr="00CB2A93">
        <w:t xml:space="preserve">ouncil </w:t>
      </w:r>
      <w:r w:rsidR="007351E1">
        <w:t>has</w:t>
      </w:r>
      <w:r w:rsidRPr="00CB2A93">
        <w:t xml:space="preserve"> an adopted Statement of Community Involvement</w:t>
      </w:r>
      <w:r w:rsidR="000F27C8">
        <w:t xml:space="preserve"> (SCI)</w:t>
      </w:r>
      <w:r w:rsidRPr="00CB2A93">
        <w:t xml:space="preserve">. </w:t>
      </w:r>
      <w:r w:rsidR="00826D01" w:rsidRPr="00CB2A93">
        <w:t xml:space="preserve">The SCI sets out who the Council will consult on various aspects of planning, and what methods the Council will use. </w:t>
      </w:r>
      <w:r w:rsidRPr="00CB2A93">
        <w:t xml:space="preserve">The current version for each Council is listed below. </w:t>
      </w:r>
    </w:p>
    <w:p w14:paraId="111863F8" w14:textId="0D32AC75" w:rsidR="008A57CA" w:rsidRPr="00CB2A93" w:rsidRDefault="008A57CA" w:rsidP="000F64E5">
      <w:pPr>
        <w:pStyle w:val="Numbered"/>
        <w:numPr>
          <w:ilvl w:val="0"/>
          <w:numId w:val="13"/>
        </w:numPr>
        <w:ind w:left="1395" w:hanging="357"/>
      </w:pPr>
      <w:r w:rsidRPr="00CB2A93">
        <w:t>Chorley Council’s Statement of Community Involvement, adopted in April 2019</w:t>
      </w:r>
      <w:r w:rsidR="00D541E2" w:rsidRPr="00CB2A93">
        <w:t xml:space="preserve">, </w:t>
      </w:r>
      <w:r w:rsidR="00CB2A93">
        <w:t xml:space="preserve">which is </w:t>
      </w:r>
      <w:r w:rsidR="00D541E2" w:rsidRPr="00CB2A93">
        <w:t xml:space="preserve">currently </w:t>
      </w:r>
      <w:r w:rsidR="000F4623">
        <w:t>being updated</w:t>
      </w:r>
      <w:r w:rsidRPr="00CB2A93">
        <w:t>.</w:t>
      </w:r>
    </w:p>
    <w:p w14:paraId="6FBFE98C" w14:textId="12E1927E" w:rsidR="008A57CA" w:rsidRPr="00CB2A93" w:rsidRDefault="008A57CA" w:rsidP="000F64E5">
      <w:pPr>
        <w:pStyle w:val="Numbered"/>
        <w:numPr>
          <w:ilvl w:val="0"/>
          <w:numId w:val="13"/>
        </w:numPr>
        <w:ind w:left="1395" w:hanging="357"/>
      </w:pPr>
      <w:r w:rsidRPr="00CB2A93">
        <w:t xml:space="preserve">South Ribble </w:t>
      </w:r>
      <w:r w:rsidR="00D531CE">
        <w:t xml:space="preserve">Borough </w:t>
      </w:r>
      <w:r w:rsidRPr="00CB2A93">
        <w:t>Council’s Statement of Community Involvement, adopted in December 2013</w:t>
      </w:r>
      <w:r w:rsidR="001C388A">
        <w:t xml:space="preserve">, </w:t>
      </w:r>
      <w:r w:rsidR="003B5BB5">
        <w:t>an updated version</w:t>
      </w:r>
      <w:r w:rsidR="001C388A">
        <w:t xml:space="preserve"> is currently under consultation.</w:t>
      </w:r>
    </w:p>
    <w:p w14:paraId="3FC758D8" w14:textId="1638E41C" w:rsidR="003A2F01" w:rsidRPr="001C388A" w:rsidRDefault="008A57CA" w:rsidP="000F64E5">
      <w:pPr>
        <w:pStyle w:val="Numbered"/>
        <w:numPr>
          <w:ilvl w:val="0"/>
          <w:numId w:val="13"/>
        </w:numPr>
        <w:ind w:left="1395" w:hanging="357"/>
        <w:sectPr w:rsidR="003A2F01" w:rsidRPr="001C388A" w:rsidSect="00DD71ED">
          <w:pgSz w:w="11906" w:h="16838"/>
          <w:pgMar w:top="993" w:right="1440" w:bottom="425" w:left="1440" w:header="709" w:footer="709" w:gutter="0"/>
          <w:cols w:space="708"/>
          <w:titlePg/>
          <w:docGrid w:linePitch="360"/>
        </w:sectPr>
      </w:pPr>
      <w:r>
        <w:t xml:space="preserve">Preston City </w:t>
      </w:r>
      <w:r w:rsidR="2F2144BE">
        <w:t>Council’s</w:t>
      </w:r>
      <w:r>
        <w:t xml:space="preserve"> Statement of Community Involvement, adopted in December 2018</w:t>
      </w:r>
      <w:r w:rsidR="001C388A">
        <w:t>.</w:t>
      </w:r>
    </w:p>
    <w:p w14:paraId="01E19CCD" w14:textId="72B745F9" w:rsidR="008A57CA" w:rsidRPr="00CB2A93" w:rsidRDefault="008A57CA" w:rsidP="007426CA">
      <w:pPr>
        <w:pStyle w:val="Heading1"/>
        <w:numPr>
          <w:ilvl w:val="0"/>
          <w:numId w:val="29"/>
        </w:numPr>
        <w:rPr>
          <w:lang w:val="en-GB"/>
        </w:rPr>
      </w:pPr>
      <w:bookmarkStart w:id="5" w:name="_Toc155959053"/>
      <w:r w:rsidRPr="1CD978E3">
        <w:rPr>
          <w:sz w:val="36"/>
          <w:szCs w:val="36"/>
          <w:lang w:val="en-GB"/>
        </w:rPr>
        <w:lastRenderedPageBreak/>
        <w:t>Resources</w:t>
      </w:r>
      <w:bookmarkEnd w:id="5"/>
    </w:p>
    <w:p w14:paraId="0B4D3486" w14:textId="77777777" w:rsidR="00835150" w:rsidRDefault="00835150" w:rsidP="00835150">
      <w:pPr>
        <w:pStyle w:val="Numbered"/>
        <w:numPr>
          <w:ilvl w:val="0"/>
          <w:numId w:val="0"/>
        </w:numPr>
        <w:ind w:left="793"/>
      </w:pPr>
    </w:p>
    <w:p w14:paraId="14157542" w14:textId="2785AB7C" w:rsidR="00F96422" w:rsidRPr="00F96422" w:rsidRDefault="00826D01" w:rsidP="4BE2AC53">
      <w:pPr>
        <w:pStyle w:val="Numbered"/>
        <w:numPr>
          <w:ilvl w:val="0"/>
          <w:numId w:val="0"/>
        </w:numPr>
      </w:pPr>
      <w:r>
        <w:t xml:space="preserve">The three </w:t>
      </w:r>
      <w:r w:rsidR="007351E1">
        <w:t>Central Lancashire C</w:t>
      </w:r>
      <w:r>
        <w:t xml:space="preserve">ouncils are working </w:t>
      </w:r>
      <w:r w:rsidR="008D0EF9">
        <w:t>in</w:t>
      </w:r>
      <w:r w:rsidR="3F0EA934">
        <w:t xml:space="preserve"> </w:t>
      </w:r>
      <w:r>
        <w:t>partnership to undertake a review of the</w:t>
      </w:r>
      <w:r w:rsidR="00066A23">
        <w:t xml:space="preserve"> Central Lancashire C</w:t>
      </w:r>
      <w:r w:rsidR="00732349">
        <w:t>o</w:t>
      </w:r>
      <w:r w:rsidR="00066A23">
        <w:t>re Strategy and three</w:t>
      </w:r>
      <w:r>
        <w:t xml:space="preserve"> </w:t>
      </w:r>
      <w:r w:rsidR="00CF0DD2">
        <w:t xml:space="preserve">individual </w:t>
      </w:r>
      <w:r>
        <w:t xml:space="preserve">Local </w:t>
      </w:r>
      <w:proofErr w:type="gramStart"/>
      <w:r w:rsidR="007E6E70">
        <w:t>Plans</w:t>
      </w:r>
      <w:r w:rsidR="002B0D5C">
        <w:t>,</w:t>
      </w:r>
      <w:r w:rsidR="007E6E70">
        <w:t xml:space="preserve"> and</w:t>
      </w:r>
      <w:proofErr w:type="gramEnd"/>
      <w:r>
        <w:t xml:space="preserve"> are jointly resourcing </w:t>
      </w:r>
      <w:r w:rsidR="00F96422">
        <w:t xml:space="preserve">dedicated officers to contribute to </w:t>
      </w:r>
      <w:r>
        <w:t xml:space="preserve">the work. The following in-house resources have been established </w:t>
      </w:r>
      <w:r w:rsidR="00F96422">
        <w:t>which are hosted by Chorley Council on behalf of the three Councils:</w:t>
      </w:r>
    </w:p>
    <w:p w14:paraId="1EE5B3B9" w14:textId="33991DB5" w:rsidR="00826D01" w:rsidRPr="00F96422" w:rsidRDefault="008E15BE" w:rsidP="00B25A54">
      <w:pPr>
        <w:pStyle w:val="Numbered"/>
        <w:numPr>
          <w:ilvl w:val="0"/>
          <w:numId w:val="14"/>
        </w:numPr>
        <w:ind w:left="1395"/>
      </w:pPr>
      <w:r w:rsidRPr="00F96422">
        <w:t>1</w:t>
      </w:r>
      <w:r w:rsidR="00826D01" w:rsidRPr="00F96422">
        <w:t xml:space="preserve"> x Planning Policy Officer</w:t>
      </w:r>
      <w:r w:rsidR="00BD724E" w:rsidRPr="00F96422">
        <w:t xml:space="preserve"> </w:t>
      </w:r>
    </w:p>
    <w:p w14:paraId="612A6688" w14:textId="22E28922" w:rsidR="00826D01" w:rsidRPr="00CB2A93" w:rsidRDefault="00826D01" w:rsidP="00B25A54">
      <w:pPr>
        <w:pStyle w:val="Numbered"/>
        <w:numPr>
          <w:ilvl w:val="0"/>
          <w:numId w:val="14"/>
        </w:numPr>
        <w:ind w:left="1395"/>
      </w:pPr>
      <w:r w:rsidRPr="00CB2A93">
        <w:t xml:space="preserve">1 x Local Plan </w:t>
      </w:r>
      <w:r w:rsidR="008049A6">
        <w:t>Project Manager</w:t>
      </w:r>
      <w:r w:rsidR="008E15BE" w:rsidRPr="00CB2A93">
        <w:t xml:space="preserve"> </w:t>
      </w:r>
      <w:r w:rsidRPr="00CB2A93">
        <w:t>(to be appointed)</w:t>
      </w:r>
    </w:p>
    <w:p w14:paraId="3BBF8B10" w14:textId="77777777" w:rsidR="00803FC1" w:rsidRPr="00CB2A93" w:rsidRDefault="00803FC1" w:rsidP="000A0809">
      <w:pPr>
        <w:pStyle w:val="Numbered"/>
        <w:numPr>
          <w:ilvl w:val="0"/>
          <w:numId w:val="0"/>
        </w:numPr>
      </w:pPr>
    </w:p>
    <w:p w14:paraId="1A6B1A8E" w14:textId="568C0146" w:rsidR="00826D01" w:rsidRPr="00CB2A93" w:rsidRDefault="00826D01" w:rsidP="000A0809">
      <w:pPr>
        <w:pStyle w:val="Numbered"/>
      </w:pPr>
      <w:r w:rsidRPr="00CB2A93">
        <w:t>This</w:t>
      </w:r>
      <w:r w:rsidR="00F96422">
        <w:t xml:space="preserve"> dedicated </w:t>
      </w:r>
      <w:proofErr w:type="gramStart"/>
      <w:r w:rsidR="00F96422">
        <w:t>plan making</w:t>
      </w:r>
      <w:proofErr w:type="gramEnd"/>
      <w:r w:rsidR="00F96422">
        <w:t xml:space="preserve"> capacity is </w:t>
      </w:r>
      <w:r w:rsidRPr="00CB2A93">
        <w:t xml:space="preserve">complemented by the substantive </w:t>
      </w:r>
      <w:r w:rsidR="00F96422">
        <w:t xml:space="preserve">Planning Policy Officer and Manager </w:t>
      </w:r>
      <w:r w:rsidRPr="00CB2A93">
        <w:t>posts at each respective council as required</w:t>
      </w:r>
      <w:r w:rsidR="00904412">
        <w:t xml:space="preserve"> </w:t>
      </w:r>
      <w:proofErr w:type="gramStart"/>
      <w:r w:rsidR="00904412">
        <w:t>and also</w:t>
      </w:r>
      <w:proofErr w:type="gramEnd"/>
      <w:r w:rsidR="00904412">
        <w:t xml:space="preserve"> by external consultancy support as and when necessary. </w:t>
      </w:r>
    </w:p>
    <w:p w14:paraId="1974397F" w14:textId="77777777" w:rsidR="00826D01" w:rsidRPr="00CB2A93" w:rsidRDefault="00826D01" w:rsidP="000A0809">
      <w:pPr>
        <w:pStyle w:val="Numbered"/>
        <w:numPr>
          <w:ilvl w:val="0"/>
          <w:numId w:val="0"/>
        </w:numPr>
        <w:ind w:left="680"/>
      </w:pPr>
    </w:p>
    <w:p w14:paraId="4F39B14B" w14:textId="18097346" w:rsidR="006D2A27" w:rsidRPr="00CB2A93" w:rsidRDefault="00826D01" w:rsidP="000A0809">
      <w:pPr>
        <w:pStyle w:val="Numbered"/>
      </w:pPr>
      <w:r w:rsidRPr="00CB2A93">
        <w:t xml:space="preserve">In addition, joint working between the Central Lancashire teams is coordinated through a Central Lancashire officer working group. There is also a Joint Advisory Committee made up of </w:t>
      </w:r>
      <w:r w:rsidR="00CE69B9">
        <w:t>M</w:t>
      </w:r>
      <w:r w:rsidRPr="00CB2A93">
        <w:t xml:space="preserve">embers from the three Central Lancashire </w:t>
      </w:r>
      <w:r w:rsidR="001C388A">
        <w:t>Councils</w:t>
      </w:r>
      <w:r w:rsidRPr="00CB2A93">
        <w:t xml:space="preserve"> and Lancashire County Council.</w:t>
      </w:r>
    </w:p>
    <w:p w14:paraId="10D82615" w14:textId="77777777" w:rsidR="006D2A27" w:rsidRPr="00CB2A93" w:rsidRDefault="006D2A27" w:rsidP="000A0809">
      <w:pPr>
        <w:pStyle w:val="Numbered"/>
        <w:numPr>
          <w:ilvl w:val="0"/>
          <w:numId w:val="0"/>
        </w:numPr>
        <w:ind w:left="680"/>
      </w:pPr>
    </w:p>
    <w:p w14:paraId="3B6DE865" w14:textId="77777777" w:rsidR="00826D01" w:rsidRPr="00CB2A93" w:rsidRDefault="00826D01" w:rsidP="000A0809">
      <w:pPr>
        <w:pStyle w:val="Numbered"/>
      </w:pPr>
      <w:r w:rsidRPr="00CB2A93">
        <w:t>The Planning Policy teams can draw on additional resources from other teams within each council for expertise on areas such as:</w:t>
      </w:r>
    </w:p>
    <w:p w14:paraId="0279388C" w14:textId="77777777" w:rsidR="00826D01" w:rsidRPr="00CB2A93" w:rsidRDefault="00826D01" w:rsidP="000A0809">
      <w:pPr>
        <w:pStyle w:val="Numbered"/>
        <w:numPr>
          <w:ilvl w:val="0"/>
          <w:numId w:val="15"/>
        </w:numPr>
      </w:pPr>
      <w:r w:rsidRPr="00CB2A93">
        <w:t>Housing</w:t>
      </w:r>
    </w:p>
    <w:p w14:paraId="7F7AFBC4" w14:textId="77777777" w:rsidR="00826D01" w:rsidRPr="00CB2A93" w:rsidRDefault="00826D01" w:rsidP="000A0809">
      <w:pPr>
        <w:pStyle w:val="Numbered"/>
        <w:numPr>
          <w:ilvl w:val="0"/>
          <w:numId w:val="15"/>
        </w:numPr>
      </w:pPr>
      <w:r w:rsidRPr="00CB2A93">
        <w:t>Neighbourhood Management</w:t>
      </w:r>
    </w:p>
    <w:p w14:paraId="2C199527" w14:textId="77777777" w:rsidR="00826D01" w:rsidRDefault="00826D01" w:rsidP="000A0809">
      <w:pPr>
        <w:pStyle w:val="Numbered"/>
        <w:numPr>
          <w:ilvl w:val="0"/>
          <w:numId w:val="15"/>
        </w:numPr>
      </w:pPr>
      <w:r w:rsidRPr="00CB2A93">
        <w:t>Environmental Health</w:t>
      </w:r>
    </w:p>
    <w:p w14:paraId="3A74A318" w14:textId="7B5ECD97" w:rsidR="00F96422" w:rsidRPr="00CB2A93" w:rsidRDefault="00F96422" w:rsidP="000A0809">
      <w:pPr>
        <w:pStyle w:val="Numbered"/>
        <w:numPr>
          <w:ilvl w:val="0"/>
          <w:numId w:val="15"/>
        </w:numPr>
      </w:pPr>
      <w:r>
        <w:t xml:space="preserve">Climate Change </w:t>
      </w:r>
    </w:p>
    <w:p w14:paraId="6C7BC8D0" w14:textId="77777777" w:rsidR="00826D01" w:rsidRPr="00CB2A93" w:rsidRDefault="00826D01" w:rsidP="000A0809">
      <w:pPr>
        <w:pStyle w:val="Numbered"/>
        <w:numPr>
          <w:ilvl w:val="0"/>
          <w:numId w:val="15"/>
        </w:numPr>
      </w:pPr>
      <w:r w:rsidRPr="00CB2A93">
        <w:t>Economic Development</w:t>
      </w:r>
    </w:p>
    <w:p w14:paraId="63D3D6FC" w14:textId="77777777" w:rsidR="00826D01" w:rsidRPr="00CB2A93" w:rsidRDefault="00826D01" w:rsidP="000A0809">
      <w:pPr>
        <w:pStyle w:val="Numbered"/>
        <w:numPr>
          <w:ilvl w:val="0"/>
          <w:numId w:val="15"/>
        </w:numPr>
      </w:pPr>
      <w:r w:rsidRPr="00CB2A93">
        <w:t>Property Services</w:t>
      </w:r>
    </w:p>
    <w:p w14:paraId="50EB7277" w14:textId="2F731BDF" w:rsidR="00826D01" w:rsidRPr="00CB2A93" w:rsidRDefault="00F96422" w:rsidP="000A0809">
      <w:pPr>
        <w:pStyle w:val="Numbered"/>
        <w:numPr>
          <w:ilvl w:val="0"/>
          <w:numId w:val="15"/>
        </w:numPr>
      </w:pPr>
      <w:r>
        <w:t xml:space="preserve">Open Space Strategy </w:t>
      </w:r>
    </w:p>
    <w:p w14:paraId="73930ECD" w14:textId="77777777" w:rsidR="00826D01" w:rsidRPr="00CB2A93" w:rsidRDefault="00826D01" w:rsidP="000A0809">
      <w:pPr>
        <w:pStyle w:val="Numbered"/>
        <w:numPr>
          <w:ilvl w:val="0"/>
          <w:numId w:val="15"/>
        </w:numPr>
      </w:pPr>
      <w:r w:rsidRPr="00CB2A93">
        <w:t>Corporate Policy</w:t>
      </w:r>
    </w:p>
    <w:p w14:paraId="6BABCAED" w14:textId="77777777" w:rsidR="00826D01" w:rsidRPr="00CB2A93" w:rsidRDefault="00826D01" w:rsidP="000A0809">
      <w:pPr>
        <w:pStyle w:val="Numbered"/>
        <w:numPr>
          <w:ilvl w:val="0"/>
          <w:numId w:val="0"/>
        </w:numPr>
        <w:ind w:left="680"/>
      </w:pPr>
    </w:p>
    <w:p w14:paraId="3894DB10" w14:textId="7C062071" w:rsidR="00826D01" w:rsidRPr="00CB2A93" w:rsidRDefault="00826D01" w:rsidP="00A7439F">
      <w:pPr>
        <w:pStyle w:val="Numbered"/>
      </w:pPr>
      <w:r>
        <w:t xml:space="preserve">Lancashire County Council </w:t>
      </w:r>
      <w:r w:rsidR="00CE69B9">
        <w:t xml:space="preserve">is supporting </w:t>
      </w:r>
      <w:r w:rsidR="00365179">
        <w:t>Local Plan</w:t>
      </w:r>
      <w:r w:rsidR="00CE69B9">
        <w:t xml:space="preserve"> preparation largely </w:t>
      </w:r>
      <w:r w:rsidR="00501CA9">
        <w:t>in the following areas</w:t>
      </w:r>
      <w:r w:rsidR="00A04CBD">
        <w:t>:</w:t>
      </w:r>
    </w:p>
    <w:p w14:paraId="41A4BD1E" w14:textId="77777777" w:rsidR="00826D01" w:rsidRDefault="00826D01" w:rsidP="000A0809">
      <w:pPr>
        <w:pStyle w:val="Numbered"/>
        <w:numPr>
          <w:ilvl w:val="0"/>
          <w:numId w:val="16"/>
        </w:numPr>
      </w:pPr>
      <w:r w:rsidRPr="00CB2A93">
        <w:t xml:space="preserve">Transport and </w:t>
      </w:r>
      <w:proofErr w:type="gramStart"/>
      <w:r w:rsidRPr="00CB2A93">
        <w:t>highways</w:t>
      </w:r>
      <w:proofErr w:type="gramEnd"/>
    </w:p>
    <w:p w14:paraId="0FBF96FD" w14:textId="4AABB7E1" w:rsidR="00F96422" w:rsidRPr="00CB2A93" w:rsidRDefault="00F96422" w:rsidP="000A0809">
      <w:pPr>
        <w:pStyle w:val="Numbered"/>
        <w:numPr>
          <w:ilvl w:val="0"/>
          <w:numId w:val="16"/>
        </w:numPr>
      </w:pPr>
      <w:r>
        <w:t xml:space="preserve">Strategic Flood Risk </w:t>
      </w:r>
    </w:p>
    <w:p w14:paraId="67F80C9A" w14:textId="77777777" w:rsidR="00826D01" w:rsidRPr="00CB2A93" w:rsidRDefault="00826D01" w:rsidP="000A0809">
      <w:pPr>
        <w:pStyle w:val="Numbered"/>
        <w:numPr>
          <w:ilvl w:val="0"/>
          <w:numId w:val="16"/>
        </w:numPr>
      </w:pPr>
      <w:r w:rsidRPr="00CB2A93">
        <w:t>Minerals and waste</w:t>
      </w:r>
    </w:p>
    <w:p w14:paraId="32084E95" w14:textId="77777777" w:rsidR="00826D01" w:rsidRPr="00CB2A93" w:rsidRDefault="00826D01" w:rsidP="000A0809">
      <w:pPr>
        <w:pStyle w:val="Numbered"/>
        <w:numPr>
          <w:ilvl w:val="0"/>
          <w:numId w:val="16"/>
        </w:numPr>
      </w:pPr>
      <w:r w:rsidRPr="00CB2A93">
        <w:t>Cross-boundary issues</w:t>
      </w:r>
    </w:p>
    <w:p w14:paraId="03BB6D6B" w14:textId="77777777" w:rsidR="00826D01" w:rsidRPr="00CB2A93" w:rsidRDefault="00826D01" w:rsidP="000A0809">
      <w:pPr>
        <w:pStyle w:val="Numbered"/>
        <w:numPr>
          <w:ilvl w:val="0"/>
          <w:numId w:val="16"/>
        </w:numPr>
      </w:pPr>
      <w:r w:rsidRPr="00CB2A93">
        <w:t>Health</w:t>
      </w:r>
    </w:p>
    <w:p w14:paraId="486159B1" w14:textId="77777777" w:rsidR="00826D01" w:rsidRPr="00CB2A93" w:rsidRDefault="00826D01" w:rsidP="000A0809">
      <w:pPr>
        <w:pStyle w:val="Numbered"/>
        <w:numPr>
          <w:ilvl w:val="0"/>
          <w:numId w:val="16"/>
        </w:numPr>
      </w:pPr>
      <w:r w:rsidRPr="00CB2A93">
        <w:t>Education</w:t>
      </w:r>
    </w:p>
    <w:p w14:paraId="59BAC180" w14:textId="3AF4D03B" w:rsidR="00841AAA" w:rsidRDefault="00841AAA">
      <w:pPr>
        <w:spacing w:after="160" w:line="259" w:lineRule="auto"/>
        <w:rPr>
          <w:rFonts w:ascii="Arial" w:hAnsi="Arial" w:cs="Arial"/>
          <w:lang w:val="en-US"/>
        </w:rPr>
      </w:pPr>
      <w:r>
        <w:br w:type="page"/>
      </w:r>
    </w:p>
    <w:p w14:paraId="5CE53F06" w14:textId="77777777" w:rsidR="00826D01" w:rsidRPr="00CB2A93" w:rsidRDefault="00826D01" w:rsidP="000A0809">
      <w:pPr>
        <w:pStyle w:val="Numbered"/>
        <w:numPr>
          <w:ilvl w:val="0"/>
          <w:numId w:val="0"/>
        </w:numPr>
        <w:ind w:left="680"/>
      </w:pPr>
    </w:p>
    <w:p w14:paraId="6C9E4269" w14:textId="689E1C97" w:rsidR="00826D01" w:rsidRPr="00CB2A93" w:rsidRDefault="00826D01" w:rsidP="000A0809">
      <w:pPr>
        <w:pStyle w:val="Numbered"/>
      </w:pPr>
      <w:r w:rsidRPr="00CB2A93">
        <w:t xml:space="preserve">Consultants </w:t>
      </w:r>
      <w:r w:rsidR="00F96422">
        <w:t>are e</w:t>
      </w:r>
      <w:r w:rsidRPr="00CB2A93">
        <w:t xml:space="preserve">ngaged on specific projects where there is a lack of expertise or capacity in-house, for example the production of evidence base studies such as the Housing Needs Study, Employment </w:t>
      </w:r>
      <w:r w:rsidR="00F34187">
        <w:t>L</w:t>
      </w:r>
      <w:r w:rsidRPr="00CB2A93">
        <w:t xml:space="preserve">and </w:t>
      </w:r>
      <w:r w:rsidR="002A5E86" w:rsidRPr="00CB2A93">
        <w:t>Study,</w:t>
      </w:r>
      <w:r w:rsidRPr="00CB2A93">
        <w:t xml:space="preserve"> and Integrated Assessment. </w:t>
      </w:r>
    </w:p>
    <w:p w14:paraId="6241A11E" w14:textId="05462C82" w:rsidR="003A2F01" w:rsidRPr="00CB2A93" w:rsidRDefault="00A04CBD" w:rsidP="000A0809">
      <w:pPr>
        <w:pStyle w:val="Numbered"/>
        <w:numPr>
          <w:ilvl w:val="0"/>
          <w:numId w:val="0"/>
        </w:numPr>
        <w:sectPr w:rsidR="003A2F01" w:rsidRPr="00CB2A93" w:rsidSect="00DD71ED">
          <w:pgSz w:w="11906" w:h="16838"/>
          <w:pgMar w:top="1134" w:right="1440" w:bottom="426" w:left="1440" w:header="708" w:footer="708" w:gutter="0"/>
          <w:cols w:space="708"/>
          <w:titlePg/>
          <w:docGrid w:linePitch="360"/>
        </w:sectPr>
      </w:pPr>
      <w:r>
        <w:t xml:space="preserve"> </w:t>
      </w:r>
    </w:p>
    <w:p w14:paraId="5A8A13C9" w14:textId="7AD2DEE4" w:rsidR="008A57CA" w:rsidRPr="00841AAA" w:rsidRDefault="00826D01" w:rsidP="007426CA">
      <w:pPr>
        <w:pStyle w:val="Heading1"/>
        <w:numPr>
          <w:ilvl w:val="0"/>
          <w:numId w:val="29"/>
        </w:numPr>
        <w:ind w:left="454" w:right="522" w:hanging="454"/>
        <w:rPr>
          <w:sz w:val="36"/>
          <w:szCs w:val="36"/>
          <w:lang w:val="en-GB"/>
        </w:rPr>
      </w:pPr>
      <w:bookmarkStart w:id="6" w:name="_Toc155959054"/>
      <w:r w:rsidRPr="1CD978E3">
        <w:rPr>
          <w:sz w:val="36"/>
          <w:szCs w:val="36"/>
          <w:lang w:val="en-GB"/>
        </w:rPr>
        <w:lastRenderedPageBreak/>
        <w:t>Programme for review of the Central Lancashire Local Plan</w:t>
      </w:r>
      <w:bookmarkEnd w:id="6"/>
    </w:p>
    <w:p w14:paraId="446576F7" w14:textId="77777777" w:rsidR="00841AAA" w:rsidRDefault="00841AAA" w:rsidP="00841AAA">
      <w:pPr>
        <w:pStyle w:val="Numbered"/>
        <w:numPr>
          <w:ilvl w:val="0"/>
          <w:numId w:val="0"/>
        </w:numPr>
        <w:ind w:left="793"/>
      </w:pPr>
    </w:p>
    <w:p w14:paraId="51B2F7B5" w14:textId="7DEB3BE3" w:rsidR="009540B4" w:rsidRPr="00CB2A93" w:rsidRDefault="00826D01" w:rsidP="000A0809">
      <w:pPr>
        <w:pStyle w:val="Numbered"/>
      </w:pPr>
      <w:r w:rsidRPr="00CB2A93">
        <w:t xml:space="preserve">A timetable for the Preparation of the </w:t>
      </w:r>
      <w:r w:rsidR="00DF17B2" w:rsidRPr="00CB2A93">
        <w:t xml:space="preserve">remaining stages </w:t>
      </w:r>
      <w:r w:rsidR="00F34187">
        <w:t>of</w:t>
      </w:r>
      <w:r w:rsidR="00DF17B2" w:rsidRPr="00CB2A93">
        <w:t xml:space="preserve"> the </w:t>
      </w:r>
      <w:r w:rsidRPr="00CB2A93">
        <w:t>Local Plan is shown</w:t>
      </w:r>
      <w:r w:rsidR="004374A6" w:rsidRPr="00CB2A93">
        <w:t xml:space="preserve"> below</w:t>
      </w:r>
      <w:r w:rsidRPr="00CB2A93">
        <w:t xml:space="preserve"> in Figure 1</w:t>
      </w:r>
      <w:r w:rsidR="004374A6" w:rsidRPr="00CB2A93">
        <w:t>. This shows the key da</w:t>
      </w:r>
      <w:r w:rsidR="00DF17B2" w:rsidRPr="00CB2A93">
        <w:t>tes</w:t>
      </w:r>
      <w:r w:rsidR="004374A6" w:rsidRPr="00CB2A93">
        <w:t xml:space="preserve"> for preparation of the </w:t>
      </w:r>
      <w:r w:rsidR="00365179">
        <w:t xml:space="preserve">Local </w:t>
      </w:r>
      <w:r w:rsidR="004374A6" w:rsidRPr="00CB2A93">
        <w:t>Plan and consultation with stakeholders</w:t>
      </w:r>
      <w:r w:rsidR="009540B4" w:rsidRPr="00CB2A93">
        <w:t xml:space="preserve">, with </w:t>
      </w:r>
      <w:r w:rsidR="001C388A">
        <w:t>T</w:t>
      </w:r>
      <w:r w:rsidR="009540B4" w:rsidRPr="00CB2A93">
        <w:t xml:space="preserve">able </w:t>
      </w:r>
      <w:r w:rsidR="007351E1">
        <w:t>1</w:t>
      </w:r>
      <w:r w:rsidR="009540B4" w:rsidRPr="00CB2A93">
        <w:t xml:space="preserve"> providing more detail in support of this</w:t>
      </w:r>
      <w:r w:rsidR="004374A6" w:rsidRPr="00CB2A93">
        <w:t>.</w:t>
      </w:r>
    </w:p>
    <w:p w14:paraId="17E4814B" w14:textId="510ECE70" w:rsidR="009540B4" w:rsidRPr="00CB2A93" w:rsidRDefault="009540B4" w:rsidP="000A0809">
      <w:pPr>
        <w:pStyle w:val="Numbered"/>
        <w:numPr>
          <w:ilvl w:val="0"/>
          <w:numId w:val="0"/>
        </w:numPr>
        <w:sectPr w:rsidR="009540B4" w:rsidRPr="00CB2A93" w:rsidSect="00DD71ED">
          <w:pgSz w:w="11906" w:h="16838"/>
          <w:pgMar w:top="536" w:right="1440" w:bottom="426" w:left="1440" w:header="708" w:footer="708" w:gutter="0"/>
          <w:cols w:space="708"/>
          <w:titlePg/>
          <w:docGrid w:linePitch="360"/>
        </w:sectPr>
      </w:pPr>
    </w:p>
    <w:p w14:paraId="200840F1" w14:textId="47941B34" w:rsidR="009540B4" w:rsidRPr="00CB2A93" w:rsidRDefault="009540B4" w:rsidP="000A0809">
      <w:pPr>
        <w:pStyle w:val="Numbered"/>
        <w:numPr>
          <w:ilvl w:val="0"/>
          <w:numId w:val="0"/>
        </w:numPr>
        <w:ind w:left="680"/>
      </w:pPr>
    </w:p>
    <w:p w14:paraId="663FF222" w14:textId="5E454554" w:rsidR="004374A6" w:rsidRPr="00CB2A93" w:rsidRDefault="009540B4" w:rsidP="004544B1">
      <w:pPr>
        <w:pStyle w:val="Caption"/>
      </w:pPr>
      <w:r w:rsidRPr="00CB2A93">
        <w:t xml:space="preserve">Figure </w:t>
      </w:r>
      <w:r w:rsidR="004B73A0">
        <w:fldChar w:fldCharType="begin"/>
      </w:r>
      <w:r w:rsidR="004B73A0">
        <w:instrText xml:space="preserve"> SEQ Figure \* ARABIC </w:instrText>
      </w:r>
      <w:r w:rsidR="004B73A0">
        <w:fldChar w:fldCharType="separate"/>
      </w:r>
      <w:r w:rsidRPr="00CB2A93">
        <w:rPr>
          <w:noProof/>
        </w:rPr>
        <w:t>1</w:t>
      </w:r>
      <w:r w:rsidR="004B73A0">
        <w:rPr>
          <w:noProof/>
        </w:rPr>
        <w:fldChar w:fldCharType="end"/>
      </w:r>
      <w:r w:rsidRPr="00CB2A93">
        <w:t>: Key Stage</w:t>
      </w:r>
      <w:r w:rsidR="006F3A5F">
        <w:t>s</w:t>
      </w:r>
      <w:r w:rsidRPr="00CB2A93">
        <w:t xml:space="preserve"> of the Central Lancashire Local Plan</w:t>
      </w:r>
    </w:p>
    <w:p w14:paraId="0DF7776C" w14:textId="7F5FB132" w:rsidR="004374A6" w:rsidRPr="00CB2A93" w:rsidRDefault="00EF34C2" w:rsidP="000A0809">
      <w:pPr>
        <w:pStyle w:val="Numbered"/>
        <w:numPr>
          <w:ilvl w:val="0"/>
          <w:numId w:val="0"/>
        </w:numPr>
        <w:sectPr w:rsidR="004374A6" w:rsidRPr="00CB2A93" w:rsidSect="00DD71ED">
          <w:pgSz w:w="16838" w:h="11906" w:orient="landscape"/>
          <w:pgMar w:top="1440" w:right="536" w:bottom="1440" w:left="426" w:header="708" w:footer="708" w:gutter="0"/>
          <w:cols w:space="708"/>
          <w:titlePg/>
          <w:docGrid w:linePitch="360"/>
        </w:sectPr>
      </w:pPr>
      <w:r w:rsidRPr="00CB2A93">
        <w:rPr>
          <w:noProof/>
        </w:rPr>
        <w:drawing>
          <wp:inline distT="0" distB="0" distL="0" distR="0" wp14:anchorId="5CA2D799" wp14:editId="12D72FA0">
            <wp:extent cx="10137040" cy="21781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10137040" cy="2178144"/>
                    </a:xfrm>
                    <a:prstGeom prst="rect">
                      <a:avLst/>
                    </a:prstGeom>
                    <a:noFill/>
                    <a:ln>
                      <a:noFill/>
                    </a:ln>
                  </pic:spPr>
                </pic:pic>
              </a:graphicData>
            </a:graphic>
          </wp:inline>
        </w:drawing>
      </w:r>
    </w:p>
    <w:p w14:paraId="369F1FD7" w14:textId="4A9B05D5" w:rsidR="008A57CA" w:rsidRDefault="009540B4" w:rsidP="004544B1">
      <w:pPr>
        <w:pStyle w:val="Caption"/>
      </w:pPr>
      <w:bookmarkStart w:id="7" w:name="_Hlk75440958"/>
      <w:r w:rsidRPr="004544B1">
        <w:lastRenderedPageBreak/>
        <w:t xml:space="preserve">Table </w:t>
      </w:r>
      <w:r w:rsidR="004B73A0">
        <w:fldChar w:fldCharType="begin"/>
      </w:r>
      <w:r w:rsidR="004B73A0">
        <w:instrText xml:space="preserve"> SEQ Table \* ARABIC </w:instrText>
      </w:r>
      <w:r w:rsidR="004B73A0">
        <w:fldChar w:fldCharType="separate"/>
      </w:r>
      <w:r w:rsidR="00870219">
        <w:rPr>
          <w:noProof/>
        </w:rPr>
        <w:t>1</w:t>
      </w:r>
      <w:r w:rsidR="004B73A0">
        <w:rPr>
          <w:noProof/>
        </w:rPr>
        <w:fldChar w:fldCharType="end"/>
      </w:r>
      <w:r w:rsidRPr="004544B1">
        <w:t xml:space="preserve">: Detail of Key Stages </w:t>
      </w:r>
      <w:r w:rsidR="00E33102" w:rsidRPr="00E33102">
        <w:t xml:space="preserve">of the </w:t>
      </w:r>
      <w:r w:rsidRPr="004544B1">
        <w:t>Local Plan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4252"/>
        <w:gridCol w:w="2835"/>
      </w:tblGrid>
      <w:tr w:rsidR="004374A6" w:rsidRPr="00CB2A93" w14:paraId="730F3188" w14:textId="77777777" w:rsidTr="0A62792E">
        <w:trPr>
          <w:tblHeader/>
        </w:trPr>
        <w:tc>
          <w:tcPr>
            <w:tcW w:w="2547" w:type="dxa"/>
            <w:shd w:val="clear" w:color="auto" w:fill="C5E0B3" w:themeFill="accent6" w:themeFillTint="66"/>
          </w:tcPr>
          <w:bookmarkEnd w:id="7"/>
          <w:p w14:paraId="75A787C6" w14:textId="4A18667F" w:rsidR="004374A6" w:rsidRPr="00CF6BA9" w:rsidRDefault="004374A6" w:rsidP="00CF6BA9">
            <w:pPr>
              <w:tabs>
                <w:tab w:val="left" w:pos="851"/>
              </w:tabs>
              <w:spacing w:after="0"/>
              <w:rPr>
                <w:rFonts w:ascii="Arial" w:hAnsi="Arial" w:cs="Arial"/>
                <w:b/>
              </w:rPr>
            </w:pPr>
            <w:r w:rsidRPr="00CF6BA9">
              <w:rPr>
                <w:rFonts w:ascii="Arial" w:hAnsi="Arial" w:cs="Arial"/>
                <w:b/>
              </w:rPr>
              <w:t>Key Stage</w:t>
            </w:r>
          </w:p>
        </w:tc>
        <w:tc>
          <w:tcPr>
            <w:tcW w:w="4252" w:type="dxa"/>
            <w:shd w:val="clear" w:color="auto" w:fill="C5E0B3" w:themeFill="accent6" w:themeFillTint="66"/>
          </w:tcPr>
          <w:p w14:paraId="3710A47A" w14:textId="2520F8BF" w:rsidR="004374A6" w:rsidRPr="00CF6BA9" w:rsidRDefault="004374A6" w:rsidP="00CF6BA9">
            <w:pPr>
              <w:tabs>
                <w:tab w:val="left" w:pos="851"/>
              </w:tabs>
              <w:spacing w:after="0"/>
              <w:rPr>
                <w:rFonts w:ascii="Arial" w:hAnsi="Arial" w:cs="Arial"/>
                <w:b/>
              </w:rPr>
            </w:pPr>
            <w:r w:rsidRPr="00CF6BA9">
              <w:rPr>
                <w:rFonts w:ascii="Arial" w:hAnsi="Arial" w:cs="Arial"/>
                <w:b/>
              </w:rPr>
              <w:t>Description</w:t>
            </w:r>
          </w:p>
        </w:tc>
        <w:tc>
          <w:tcPr>
            <w:tcW w:w="2835" w:type="dxa"/>
            <w:shd w:val="clear" w:color="auto" w:fill="C5E0B3" w:themeFill="accent6" w:themeFillTint="66"/>
          </w:tcPr>
          <w:p w14:paraId="1482A561" w14:textId="7CF36C5C" w:rsidR="004374A6" w:rsidRPr="00CF6BA9" w:rsidRDefault="004374A6" w:rsidP="00CF6BA9">
            <w:pPr>
              <w:tabs>
                <w:tab w:val="left" w:pos="851"/>
              </w:tabs>
              <w:spacing w:after="0"/>
              <w:rPr>
                <w:rFonts w:ascii="Arial" w:hAnsi="Arial" w:cs="Arial"/>
                <w:b/>
              </w:rPr>
            </w:pPr>
            <w:r w:rsidRPr="00CF6BA9">
              <w:rPr>
                <w:rFonts w:ascii="Arial" w:hAnsi="Arial" w:cs="Arial"/>
                <w:b/>
              </w:rPr>
              <w:t>Timescale</w:t>
            </w:r>
          </w:p>
        </w:tc>
      </w:tr>
      <w:tr w:rsidR="004374A6" w:rsidRPr="00CB2A93" w14:paraId="0583F493" w14:textId="77777777" w:rsidTr="0A62792E">
        <w:tc>
          <w:tcPr>
            <w:tcW w:w="2547" w:type="dxa"/>
            <w:shd w:val="clear" w:color="auto" w:fill="D5DCE4" w:themeFill="text2" w:themeFillTint="33"/>
          </w:tcPr>
          <w:p w14:paraId="5B3BF263" w14:textId="77777777" w:rsidR="004374A6" w:rsidRPr="00CA78B1" w:rsidRDefault="004374A6" w:rsidP="00CA78B1">
            <w:pPr>
              <w:tabs>
                <w:tab w:val="left" w:pos="851"/>
              </w:tabs>
              <w:rPr>
                <w:rFonts w:ascii="Arial" w:hAnsi="Arial" w:cs="Arial"/>
                <w:sz w:val="22"/>
                <w:szCs w:val="22"/>
              </w:rPr>
            </w:pPr>
            <w:r w:rsidRPr="00CA78B1">
              <w:rPr>
                <w:rFonts w:ascii="Arial" w:hAnsi="Arial" w:cs="Arial"/>
                <w:sz w:val="22"/>
                <w:szCs w:val="22"/>
              </w:rPr>
              <w:t xml:space="preserve">Issues and Options </w:t>
            </w:r>
          </w:p>
          <w:p w14:paraId="60501C67" w14:textId="2D7470B3" w:rsidR="004374A6" w:rsidRPr="00CA78B1" w:rsidRDefault="004374A6" w:rsidP="00CA78B1">
            <w:pPr>
              <w:tabs>
                <w:tab w:val="left" w:pos="851"/>
              </w:tabs>
              <w:rPr>
                <w:rFonts w:ascii="Arial" w:hAnsi="Arial" w:cs="Arial"/>
                <w:b/>
                <w:sz w:val="22"/>
                <w:szCs w:val="22"/>
              </w:rPr>
            </w:pPr>
            <w:r w:rsidRPr="00CA78B1">
              <w:rPr>
                <w:rFonts w:ascii="Arial" w:hAnsi="Arial" w:cs="Arial"/>
                <w:sz w:val="22"/>
                <w:szCs w:val="22"/>
              </w:rPr>
              <w:t xml:space="preserve">(Regulation 18- statutory Consultation) </w:t>
            </w:r>
          </w:p>
          <w:p w14:paraId="7C5E7FD2" w14:textId="77777777" w:rsidR="004374A6" w:rsidRPr="00CA78B1" w:rsidRDefault="004374A6" w:rsidP="00CA78B1">
            <w:pPr>
              <w:tabs>
                <w:tab w:val="left" w:pos="851"/>
              </w:tabs>
              <w:rPr>
                <w:rFonts w:ascii="Arial" w:hAnsi="Arial" w:cs="Arial"/>
                <w:b/>
                <w:sz w:val="22"/>
                <w:szCs w:val="22"/>
              </w:rPr>
            </w:pPr>
          </w:p>
        </w:tc>
        <w:tc>
          <w:tcPr>
            <w:tcW w:w="4252" w:type="dxa"/>
            <w:shd w:val="clear" w:color="auto" w:fill="D5DCE4" w:themeFill="text2" w:themeFillTint="33"/>
          </w:tcPr>
          <w:p w14:paraId="3B96AA5A" w14:textId="77777777" w:rsidR="004374A6" w:rsidRPr="00CA78B1" w:rsidRDefault="004374A6" w:rsidP="00CA78B1">
            <w:pPr>
              <w:tabs>
                <w:tab w:val="left" w:pos="851"/>
              </w:tabs>
              <w:rPr>
                <w:rFonts w:ascii="Arial" w:hAnsi="Arial" w:cs="Arial"/>
                <w:sz w:val="22"/>
                <w:szCs w:val="22"/>
              </w:rPr>
            </w:pPr>
            <w:bookmarkStart w:id="8" w:name="_Hlk30493377"/>
            <w:r w:rsidRPr="00CA78B1">
              <w:rPr>
                <w:rFonts w:ascii="Arial" w:hAnsi="Arial" w:cs="Arial"/>
                <w:sz w:val="22"/>
                <w:szCs w:val="22"/>
              </w:rPr>
              <w:t xml:space="preserve">Consultation process involving engagement of all stakeholders, statutory (UU, EA, HE etc.) and non-statutory including public bodies, members of the public, developers etc. </w:t>
            </w:r>
          </w:p>
          <w:p w14:paraId="1E12225A" w14:textId="46611F61" w:rsidR="004374A6" w:rsidRPr="00CA78B1" w:rsidRDefault="004374A6" w:rsidP="00CA78B1">
            <w:pPr>
              <w:tabs>
                <w:tab w:val="left" w:pos="851"/>
              </w:tabs>
              <w:rPr>
                <w:rFonts w:ascii="Arial" w:hAnsi="Arial" w:cs="Arial"/>
                <w:sz w:val="22"/>
                <w:szCs w:val="22"/>
              </w:rPr>
            </w:pPr>
            <w:r w:rsidRPr="00CA78B1">
              <w:rPr>
                <w:rFonts w:ascii="Arial" w:hAnsi="Arial" w:cs="Arial"/>
                <w:sz w:val="22"/>
                <w:szCs w:val="22"/>
              </w:rPr>
              <w:t>This include</w:t>
            </w:r>
            <w:r w:rsidR="00F456A8" w:rsidRPr="00CA78B1">
              <w:rPr>
                <w:rFonts w:ascii="Arial" w:hAnsi="Arial" w:cs="Arial"/>
                <w:sz w:val="22"/>
                <w:szCs w:val="22"/>
              </w:rPr>
              <w:t>d</w:t>
            </w:r>
            <w:r w:rsidRPr="00CA78B1">
              <w:rPr>
                <w:rFonts w:ascii="Arial" w:hAnsi="Arial" w:cs="Arial"/>
                <w:sz w:val="22"/>
                <w:szCs w:val="22"/>
              </w:rPr>
              <w:t xml:space="preserve"> publication of the initial tranche of sites suggested for development. </w:t>
            </w:r>
            <w:bookmarkEnd w:id="8"/>
          </w:p>
        </w:tc>
        <w:tc>
          <w:tcPr>
            <w:tcW w:w="2835" w:type="dxa"/>
            <w:shd w:val="clear" w:color="auto" w:fill="D5DCE4" w:themeFill="text2" w:themeFillTint="33"/>
          </w:tcPr>
          <w:p w14:paraId="00938496" w14:textId="77777777" w:rsidR="004374A6" w:rsidRPr="00CA78B1" w:rsidRDefault="004374A6" w:rsidP="00CA78B1">
            <w:pPr>
              <w:tabs>
                <w:tab w:val="left" w:pos="851"/>
              </w:tabs>
              <w:rPr>
                <w:rFonts w:ascii="Arial" w:hAnsi="Arial" w:cs="Arial"/>
                <w:sz w:val="22"/>
                <w:szCs w:val="22"/>
                <w:u w:val="single"/>
              </w:rPr>
            </w:pPr>
            <w:r w:rsidRPr="00CA78B1">
              <w:rPr>
                <w:rFonts w:ascii="Arial" w:hAnsi="Arial" w:cs="Arial"/>
                <w:sz w:val="22"/>
                <w:szCs w:val="22"/>
                <w:u w:val="single"/>
              </w:rPr>
              <w:t>Consultation Period</w:t>
            </w:r>
          </w:p>
          <w:p w14:paraId="4C9AE378" w14:textId="03160EEF" w:rsidR="004374A6" w:rsidRPr="00CA78B1" w:rsidRDefault="004374A6" w:rsidP="00CA78B1">
            <w:pPr>
              <w:tabs>
                <w:tab w:val="left" w:pos="851"/>
              </w:tabs>
              <w:rPr>
                <w:rFonts w:ascii="Arial" w:hAnsi="Arial" w:cs="Arial"/>
                <w:sz w:val="22"/>
                <w:szCs w:val="22"/>
              </w:rPr>
            </w:pPr>
            <w:r w:rsidRPr="00CA78B1">
              <w:rPr>
                <w:rFonts w:ascii="Arial" w:hAnsi="Arial" w:cs="Arial"/>
                <w:sz w:val="22"/>
                <w:szCs w:val="22"/>
              </w:rPr>
              <w:t>November 2019</w:t>
            </w:r>
            <w:r w:rsidR="00DF17B2" w:rsidRPr="00CA78B1">
              <w:rPr>
                <w:rFonts w:ascii="Arial" w:hAnsi="Arial" w:cs="Arial"/>
                <w:sz w:val="22"/>
                <w:szCs w:val="22"/>
              </w:rPr>
              <w:t xml:space="preserve"> to</w:t>
            </w:r>
            <w:r w:rsidRPr="00CA78B1">
              <w:rPr>
                <w:rFonts w:ascii="Arial" w:hAnsi="Arial" w:cs="Arial"/>
                <w:sz w:val="22"/>
                <w:szCs w:val="22"/>
              </w:rPr>
              <w:t xml:space="preserve"> February 2020</w:t>
            </w:r>
          </w:p>
          <w:p w14:paraId="365211DC" w14:textId="7A6F261A" w:rsidR="00DF17B2" w:rsidRPr="00CA78B1" w:rsidRDefault="00DF17B2" w:rsidP="00CA78B1">
            <w:pPr>
              <w:pStyle w:val="Numbered"/>
              <w:numPr>
                <w:ilvl w:val="0"/>
                <w:numId w:val="0"/>
              </w:numPr>
              <w:jc w:val="left"/>
              <w:rPr>
                <w:b/>
                <w:bCs/>
                <w:sz w:val="22"/>
                <w:szCs w:val="22"/>
              </w:rPr>
            </w:pPr>
            <w:r w:rsidRPr="00CA78B1">
              <w:rPr>
                <w:b/>
                <w:bCs/>
                <w:sz w:val="22"/>
                <w:szCs w:val="22"/>
              </w:rPr>
              <w:t>Completed</w:t>
            </w:r>
          </w:p>
        </w:tc>
      </w:tr>
      <w:tr w:rsidR="004374A6" w:rsidRPr="00CB2A93" w14:paraId="39AF63F3" w14:textId="77777777" w:rsidTr="0A62792E">
        <w:tc>
          <w:tcPr>
            <w:tcW w:w="2547" w:type="dxa"/>
            <w:shd w:val="clear" w:color="auto" w:fill="D5DCE4" w:themeFill="text2" w:themeFillTint="33"/>
          </w:tcPr>
          <w:p w14:paraId="501FA07F" w14:textId="3CDED7C1" w:rsidR="004374A6" w:rsidRPr="00CA78B1" w:rsidRDefault="004374A6" w:rsidP="00CA78B1">
            <w:pPr>
              <w:tabs>
                <w:tab w:val="left" w:pos="851"/>
              </w:tabs>
              <w:rPr>
                <w:rFonts w:ascii="Arial" w:hAnsi="Arial" w:cs="Arial"/>
                <w:sz w:val="22"/>
                <w:szCs w:val="22"/>
              </w:rPr>
            </w:pPr>
            <w:r w:rsidRPr="00CA78B1">
              <w:rPr>
                <w:rFonts w:ascii="Arial" w:hAnsi="Arial" w:cs="Arial"/>
                <w:sz w:val="22"/>
                <w:szCs w:val="22"/>
              </w:rPr>
              <w:t xml:space="preserve">Preferred Options </w:t>
            </w:r>
            <w:r w:rsidR="00DF17B2" w:rsidRPr="00CA78B1">
              <w:rPr>
                <w:rFonts w:ascii="Arial" w:hAnsi="Arial" w:cs="Arial"/>
                <w:sz w:val="22"/>
                <w:szCs w:val="22"/>
              </w:rPr>
              <w:t>Part One</w:t>
            </w:r>
            <w:r w:rsidRPr="00CA78B1">
              <w:rPr>
                <w:rFonts w:ascii="Arial" w:hAnsi="Arial" w:cs="Arial"/>
                <w:sz w:val="22"/>
                <w:szCs w:val="22"/>
              </w:rPr>
              <w:t xml:space="preserve"> Consultation</w:t>
            </w:r>
          </w:p>
          <w:p w14:paraId="58418AB2" w14:textId="737A2424" w:rsidR="004374A6" w:rsidRPr="00CA78B1" w:rsidRDefault="004374A6" w:rsidP="00CA78B1">
            <w:pPr>
              <w:tabs>
                <w:tab w:val="left" w:pos="851"/>
              </w:tabs>
              <w:rPr>
                <w:rFonts w:ascii="Arial" w:hAnsi="Arial" w:cs="Arial"/>
                <w:b/>
                <w:sz w:val="22"/>
                <w:szCs w:val="22"/>
              </w:rPr>
            </w:pPr>
            <w:r w:rsidRPr="00CA78B1">
              <w:rPr>
                <w:rFonts w:ascii="Arial" w:hAnsi="Arial" w:cs="Arial"/>
                <w:sz w:val="22"/>
                <w:szCs w:val="22"/>
              </w:rPr>
              <w:t>(Regulation 18)</w:t>
            </w:r>
          </w:p>
          <w:p w14:paraId="6572A128" w14:textId="77777777" w:rsidR="004374A6" w:rsidRPr="00CA78B1" w:rsidRDefault="004374A6" w:rsidP="00CA78B1">
            <w:pPr>
              <w:tabs>
                <w:tab w:val="left" w:pos="851"/>
              </w:tabs>
              <w:rPr>
                <w:rFonts w:ascii="Arial" w:hAnsi="Arial" w:cs="Arial"/>
                <w:b/>
                <w:sz w:val="22"/>
                <w:szCs w:val="22"/>
              </w:rPr>
            </w:pPr>
          </w:p>
          <w:p w14:paraId="799D7B35" w14:textId="77777777" w:rsidR="004374A6" w:rsidRPr="00CA78B1" w:rsidRDefault="004374A6" w:rsidP="00CA78B1">
            <w:pPr>
              <w:tabs>
                <w:tab w:val="left" w:pos="851"/>
              </w:tabs>
              <w:rPr>
                <w:rFonts w:ascii="Arial" w:hAnsi="Arial" w:cs="Arial"/>
                <w:b/>
                <w:sz w:val="22"/>
                <w:szCs w:val="22"/>
              </w:rPr>
            </w:pPr>
          </w:p>
          <w:p w14:paraId="298C8DE0" w14:textId="77777777" w:rsidR="004374A6" w:rsidRPr="00CA78B1" w:rsidRDefault="004374A6" w:rsidP="00CA78B1">
            <w:pPr>
              <w:tabs>
                <w:tab w:val="left" w:pos="851"/>
              </w:tabs>
              <w:rPr>
                <w:rFonts w:ascii="Arial" w:hAnsi="Arial" w:cs="Arial"/>
                <w:b/>
                <w:sz w:val="22"/>
                <w:szCs w:val="22"/>
              </w:rPr>
            </w:pPr>
          </w:p>
        </w:tc>
        <w:tc>
          <w:tcPr>
            <w:tcW w:w="4252" w:type="dxa"/>
            <w:shd w:val="clear" w:color="auto" w:fill="D5DCE4" w:themeFill="text2" w:themeFillTint="33"/>
          </w:tcPr>
          <w:p w14:paraId="1BB4C6BA" w14:textId="31BA6CF5" w:rsidR="00955A41" w:rsidRPr="00CA78B1" w:rsidRDefault="00955A41" w:rsidP="00CA78B1">
            <w:pPr>
              <w:tabs>
                <w:tab w:val="left" w:pos="851"/>
              </w:tabs>
              <w:rPr>
                <w:rFonts w:ascii="Arial" w:hAnsi="Arial" w:cs="Arial"/>
                <w:sz w:val="22"/>
                <w:szCs w:val="22"/>
              </w:rPr>
            </w:pPr>
            <w:bookmarkStart w:id="9" w:name="_Hlk30493585"/>
            <w:r w:rsidRPr="00CA78B1">
              <w:rPr>
                <w:rFonts w:ascii="Arial" w:hAnsi="Arial" w:cs="Arial"/>
                <w:sz w:val="22"/>
                <w:szCs w:val="22"/>
              </w:rPr>
              <w:t xml:space="preserve">Following Issues and Options Consultation, further detailed consideration of the sites was undertaken with potential site allocations for housing and employment identified, along with </w:t>
            </w:r>
            <w:proofErr w:type="gramStart"/>
            <w:r w:rsidRPr="00CA78B1">
              <w:rPr>
                <w:rFonts w:ascii="Arial" w:hAnsi="Arial" w:cs="Arial"/>
                <w:sz w:val="22"/>
                <w:szCs w:val="22"/>
              </w:rPr>
              <w:t>a number of</w:t>
            </w:r>
            <w:proofErr w:type="gramEnd"/>
            <w:r w:rsidRPr="00CA78B1">
              <w:rPr>
                <w:rFonts w:ascii="Arial" w:hAnsi="Arial" w:cs="Arial"/>
                <w:sz w:val="22"/>
                <w:szCs w:val="22"/>
              </w:rPr>
              <w:t xml:space="preserve"> policy directions, taking into account Issues and Options consultation responses and a review of the existing policies. Updates to the evidence base were also prepared as necessary.</w:t>
            </w:r>
          </w:p>
          <w:p w14:paraId="794E0DFB" w14:textId="62016860" w:rsidR="004374A6" w:rsidRPr="00CA78B1" w:rsidRDefault="004374A6" w:rsidP="00CA78B1">
            <w:pPr>
              <w:tabs>
                <w:tab w:val="left" w:pos="851"/>
              </w:tabs>
              <w:rPr>
                <w:rFonts w:ascii="Arial" w:hAnsi="Arial" w:cs="Arial"/>
                <w:b/>
                <w:sz w:val="22"/>
                <w:szCs w:val="22"/>
              </w:rPr>
            </w:pPr>
            <w:r w:rsidRPr="00CA78B1">
              <w:rPr>
                <w:rFonts w:ascii="Arial" w:hAnsi="Arial" w:cs="Arial"/>
                <w:sz w:val="22"/>
                <w:szCs w:val="22"/>
              </w:rPr>
              <w:t xml:space="preserve">This </w:t>
            </w:r>
            <w:r w:rsidR="0083739E" w:rsidRPr="00CA78B1">
              <w:rPr>
                <w:rFonts w:ascii="Arial" w:hAnsi="Arial" w:cs="Arial"/>
                <w:sz w:val="22"/>
                <w:szCs w:val="22"/>
              </w:rPr>
              <w:t>included</w:t>
            </w:r>
            <w:r w:rsidRPr="00CA78B1">
              <w:rPr>
                <w:rFonts w:ascii="Arial" w:hAnsi="Arial" w:cs="Arial"/>
                <w:sz w:val="22"/>
                <w:szCs w:val="22"/>
              </w:rPr>
              <w:t xml:space="preserve"> a ‘Preferred Options</w:t>
            </w:r>
            <w:r w:rsidR="0083739E" w:rsidRPr="00CA78B1">
              <w:rPr>
                <w:rFonts w:ascii="Arial" w:hAnsi="Arial" w:cs="Arial"/>
                <w:sz w:val="22"/>
                <w:szCs w:val="22"/>
              </w:rPr>
              <w:t xml:space="preserve"> Part One</w:t>
            </w:r>
            <w:r w:rsidRPr="00CA78B1">
              <w:rPr>
                <w:rFonts w:ascii="Arial" w:hAnsi="Arial" w:cs="Arial"/>
                <w:sz w:val="22"/>
                <w:szCs w:val="22"/>
              </w:rPr>
              <w:t>’ draft Local Plan being published for consultation.</w:t>
            </w:r>
            <w:r w:rsidRPr="00CA78B1">
              <w:rPr>
                <w:rFonts w:ascii="Arial" w:hAnsi="Arial" w:cs="Arial"/>
                <w:b/>
                <w:sz w:val="22"/>
                <w:szCs w:val="22"/>
              </w:rPr>
              <w:t xml:space="preserve"> </w:t>
            </w:r>
            <w:bookmarkEnd w:id="9"/>
          </w:p>
        </w:tc>
        <w:tc>
          <w:tcPr>
            <w:tcW w:w="2835" w:type="dxa"/>
            <w:shd w:val="clear" w:color="auto" w:fill="D5DCE4" w:themeFill="text2" w:themeFillTint="33"/>
          </w:tcPr>
          <w:p w14:paraId="3D4FF601" w14:textId="06D4B00D" w:rsidR="00F456A8" w:rsidRPr="00CA78B1" w:rsidRDefault="004374A6" w:rsidP="00CA78B1">
            <w:pPr>
              <w:tabs>
                <w:tab w:val="left" w:pos="851"/>
              </w:tabs>
              <w:rPr>
                <w:rFonts w:ascii="Arial" w:hAnsi="Arial" w:cs="Arial"/>
                <w:sz w:val="22"/>
                <w:szCs w:val="22"/>
                <w:u w:val="single"/>
              </w:rPr>
            </w:pPr>
            <w:r w:rsidRPr="00CA78B1">
              <w:rPr>
                <w:rFonts w:ascii="Arial" w:hAnsi="Arial" w:cs="Arial"/>
                <w:sz w:val="22"/>
                <w:szCs w:val="22"/>
                <w:u w:val="single"/>
              </w:rPr>
              <w:t>Preparation</w:t>
            </w:r>
            <w:r w:rsidR="00F456A8" w:rsidRPr="00CA78B1">
              <w:rPr>
                <w:rFonts w:ascii="Arial" w:hAnsi="Arial" w:cs="Arial"/>
                <w:sz w:val="22"/>
                <w:szCs w:val="22"/>
                <w:u w:val="single"/>
              </w:rPr>
              <w:t xml:space="preserve"> Period</w:t>
            </w:r>
          </w:p>
          <w:p w14:paraId="7696B9DF" w14:textId="51155BE3" w:rsidR="004374A6" w:rsidRPr="00CA78B1" w:rsidRDefault="004374A6" w:rsidP="00CA78B1">
            <w:pPr>
              <w:tabs>
                <w:tab w:val="left" w:pos="851"/>
              </w:tabs>
              <w:rPr>
                <w:rFonts w:ascii="Arial" w:hAnsi="Arial" w:cs="Arial"/>
                <w:sz w:val="22"/>
                <w:szCs w:val="22"/>
              </w:rPr>
            </w:pPr>
            <w:r w:rsidRPr="00CA78B1">
              <w:rPr>
                <w:rFonts w:ascii="Arial" w:hAnsi="Arial" w:cs="Arial"/>
                <w:sz w:val="22"/>
                <w:szCs w:val="22"/>
              </w:rPr>
              <w:t>March 2020 to December 202</w:t>
            </w:r>
            <w:r w:rsidR="006D2A27" w:rsidRPr="00CA78B1">
              <w:rPr>
                <w:rFonts w:ascii="Arial" w:hAnsi="Arial" w:cs="Arial"/>
                <w:sz w:val="22"/>
                <w:szCs w:val="22"/>
              </w:rPr>
              <w:t>2</w:t>
            </w:r>
          </w:p>
          <w:p w14:paraId="45B000F4" w14:textId="0F659C9F" w:rsidR="004374A6" w:rsidRPr="00CA78B1" w:rsidRDefault="004374A6" w:rsidP="00CA78B1">
            <w:pPr>
              <w:tabs>
                <w:tab w:val="left" w:pos="851"/>
              </w:tabs>
              <w:rPr>
                <w:rFonts w:ascii="Arial" w:hAnsi="Arial" w:cs="Arial"/>
                <w:sz w:val="22"/>
                <w:szCs w:val="22"/>
                <w:u w:val="single"/>
              </w:rPr>
            </w:pPr>
            <w:r w:rsidRPr="00CA78B1">
              <w:rPr>
                <w:rFonts w:ascii="Arial" w:hAnsi="Arial" w:cs="Arial"/>
                <w:sz w:val="22"/>
                <w:szCs w:val="22"/>
                <w:u w:val="single"/>
              </w:rPr>
              <w:t>Consultation Period</w:t>
            </w:r>
          </w:p>
          <w:p w14:paraId="545BE380" w14:textId="3B72E55D" w:rsidR="00DF17B2" w:rsidRPr="00CA78B1" w:rsidRDefault="006D2A27" w:rsidP="00CA78B1">
            <w:pPr>
              <w:tabs>
                <w:tab w:val="left" w:pos="851"/>
              </w:tabs>
              <w:rPr>
                <w:rFonts w:ascii="Arial" w:hAnsi="Arial" w:cs="Arial"/>
                <w:sz w:val="22"/>
                <w:szCs w:val="22"/>
              </w:rPr>
            </w:pPr>
            <w:r w:rsidRPr="00CA78B1">
              <w:rPr>
                <w:rFonts w:ascii="Arial" w:hAnsi="Arial" w:cs="Arial"/>
                <w:sz w:val="22"/>
                <w:szCs w:val="22"/>
              </w:rPr>
              <w:t>December</w:t>
            </w:r>
            <w:r w:rsidR="00F456A8" w:rsidRPr="00CA78B1">
              <w:rPr>
                <w:rFonts w:ascii="Arial" w:hAnsi="Arial" w:cs="Arial"/>
                <w:sz w:val="22"/>
                <w:szCs w:val="22"/>
              </w:rPr>
              <w:t xml:space="preserve"> </w:t>
            </w:r>
            <w:r w:rsidR="004374A6" w:rsidRPr="00CA78B1">
              <w:rPr>
                <w:rFonts w:ascii="Arial" w:hAnsi="Arial" w:cs="Arial"/>
                <w:sz w:val="22"/>
                <w:szCs w:val="22"/>
              </w:rPr>
              <w:t>2022</w:t>
            </w:r>
            <w:r w:rsidR="00DF17B2" w:rsidRPr="00CA78B1">
              <w:rPr>
                <w:rFonts w:ascii="Arial" w:hAnsi="Arial" w:cs="Arial"/>
                <w:sz w:val="22"/>
                <w:szCs w:val="22"/>
              </w:rPr>
              <w:t xml:space="preserve"> to</w:t>
            </w:r>
            <w:r w:rsidR="004374A6" w:rsidRPr="00CA78B1">
              <w:rPr>
                <w:rFonts w:ascii="Arial" w:hAnsi="Arial" w:cs="Arial"/>
                <w:sz w:val="22"/>
                <w:szCs w:val="22"/>
              </w:rPr>
              <w:t xml:space="preserve"> </w:t>
            </w:r>
            <w:r w:rsidRPr="00CA78B1">
              <w:rPr>
                <w:rFonts w:ascii="Arial" w:hAnsi="Arial" w:cs="Arial"/>
                <w:sz w:val="22"/>
                <w:szCs w:val="22"/>
              </w:rPr>
              <w:t>February 2023</w:t>
            </w:r>
          </w:p>
          <w:p w14:paraId="439B58ED" w14:textId="3B3FD728" w:rsidR="00F343D5" w:rsidRPr="00CA78B1" w:rsidRDefault="00F343D5" w:rsidP="00CA78B1">
            <w:pPr>
              <w:pStyle w:val="Numbered"/>
              <w:numPr>
                <w:ilvl w:val="0"/>
                <w:numId w:val="0"/>
              </w:numPr>
              <w:jc w:val="left"/>
              <w:rPr>
                <w:b/>
                <w:bCs/>
                <w:sz w:val="22"/>
                <w:szCs w:val="22"/>
              </w:rPr>
            </w:pPr>
            <w:r w:rsidRPr="00CA78B1">
              <w:rPr>
                <w:b/>
                <w:bCs/>
                <w:sz w:val="22"/>
                <w:szCs w:val="22"/>
              </w:rPr>
              <w:t>Completed</w:t>
            </w:r>
          </w:p>
        </w:tc>
      </w:tr>
      <w:tr w:rsidR="00FC3A94" w:rsidRPr="00CB2A93" w14:paraId="37808497" w14:textId="77777777" w:rsidTr="0A62792E">
        <w:tc>
          <w:tcPr>
            <w:tcW w:w="2547" w:type="dxa"/>
            <w:shd w:val="clear" w:color="auto" w:fill="auto"/>
          </w:tcPr>
          <w:p w14:paraId="2AB5496F" w14:textId="15AF1CF2" w:rsidR="00FC3A94" w:rsidRPr="00CA78B1" w:rsidRDefault="00FC3A94" w:rsidP="00CA78B1">
            <w:pPr>
              <w:tabs>
                <w:tab w:val="left" w:pos="851"/>
              </w:tabs>
              <w:rPr>
                <w:rFonts w:ascii="Arial" w:hAnsi="Arial" w:cs="Arial"/>
                <w:sz w:val="22"/>
                <w:szCs w:val="22"/>
              </w:rPr>
            </w:pPr>
            <w:r w:rsidRPr="00CA78B1">
              <w:rPr>
                <w:rFonts w:ascii="Arial" w:hAnsi="Arial" w:cs="Arial"/>
                <w:sz w:val="22"/>
                <w:szCs w:val="22"/>
              </w:rPr>
              <w:t xml:space="preserve">Publication of </w:t>
            </w:r>
            <w:r w:rsidR="0083739E" w:rsidRPr="00CA78B1">
              <w:rPr>
                <w:rFonts w:ascii="Arial" w:hAnsi="Arial" w:cs="Arial"/>
                <w:sz w:val="22"/>
                <w:szCs w:val="22"/>
              </w:rPr>
              <w:t>Pre-Submission</w:t>
            </w:r>
            <w:r w:rsidRPr="00CA78B1">
              <w:rPr>
                <w:rFonts w:ascii="Arial" w:hAnsi="Arial" w:cs="Arial"/>
                <w:sz w:val="22"/>
                <w:szCs w:val="22"/>
              </w:rPr>
              <w:t xml:space="preserve"> Version of Local Plan and </w:t>
            </w:r>
            <w:r w:rsidR="0083739E" w:rsidRPr="00CA78B1">
              <w:rPr>
                <w:rFonts w:ascii="Arial" w:hAnsi="Arial" w:cs="Arial"/>
                <w:sz w:val="22"/>
                <w:szCs w:val="22"/>
              </w:rPr>
              <w:t>Consultation</w:t>
            </w:r>
          </w:p>
          <w:p w14:paraId="07CEF986" w14:textId="77777777" w:rsidR="00FC3A94" w:rsidRPr="00CA78B1" w:rsidRDefault="00FC3A94" w:rsidP="00CA78B1">
            <w:pPr>
              <w:tabs>
                <w:tab w:val="left" w:pos="851"/>
              </w:tabs>
              <w:rPr>
                <w:rFonts w:ascii="Arial" w:hAnsi="Arial" w:cs="Arial"/>
                <w:sz w:val="22"/>
                <w:szCs w:val="22"/>
              </w:rPr>
            </w:pPr>
            <w:r w:rsidRPr="00CA78B1">
              <w:rPr>
                <w:rFonts w:ascii="Arial" w:hAnsi="Arial" w:cs="Arial"/>
                <w:sz w:val="22"/>
                <w:szCs w:val="22"/>
              </w:rPr>
              <w:t>(Regulation 19)</w:t>
            </w:r>
          </w:p>
          <w:p w14:paraId="545D37A2" w14:textId="77777777" w:rsidR="00FC3A94" w:rsidRPr="00CA78B1" w:rsidRDefault="00FC3A94" w:rsidP="00CA78B1">
            <w:pPr>
              <w:tabs>
                <w:tab w:val="left" w:pos="851"/>
              </w:tabs>
              <w:rPr>
                <w:rFonts w:ascii="Arial" w:hAnsi="Arial" w:cs="Arial"/>
                <w:sz w:val="22"/>
                <w:szCs w:val="22"/>
              </w:rPr>
            </w:pPr>
          </w:p>
        </w:tc>
        <w:tc>
          <w:tcPr>
            <w:tcW w:w="4252" w:type="dxa"/>
            <w:shd w:val="clear" w:color="auto" w:fill="auto"/>
          </w:tcPr>
          <w:p w14:paraId="41998703" w14:textId="57DB92B9" w:rsidR="00FC3A94" w:rsidRPr="00CA78B1" w:rsidRDefault="0083739E" w:rsidP="00CA78B1">
            <w:pPr>
              <w:tabs>
                <w:tab w:val="left" w:pos="851"/>
              </w:tabs>
              <w:rPr>
                <w:rFonts w:ascii="Arial" w:hAnsi="Arial" w:cs="Arial"/>
                <w:sz w:val="22"/>
                <w:szCs w:val="22"/>
              </w:rPr>
            </w:pPr>
            <w:r w:rsidRPr="00CA78B1">
              <w:rPr>
                <w:rFonts w:ascii="Arial" w:hAnsi="Arial" w:cs="Arial"/>
                <w:sz w:val="22"/>
                <w:szCs w:val="22"/>
              </w:rPr>
              <w:t>Following the Preferred Option</w:t>
            </w:r>
            <w:r w:rsidR="00904412" w:rsidRPr="00CA78B1">
              <w:rPr>
                <w:rFonts w:ascii="Arial" w:hAnsi="Arial" w:cs="Arial"/>
                <w:sz w:val="22"/>
                <w:szCs w:val="22"/>
              </w:rPr>
              <w:t>s Consultation</w:t>
            </w:r>
            <w:r w:rsidRPr="00CA78B1">
              <w:rPr>
                <w:rFonts w:ascii="Arial" w:hAnsi="Arial" w:cs="Arial"/>
                <w:sz w:val="22"/>
                <w:szCs w:val="22"/>
              </w:rPr>
              <w:t>, further detailed strategic and development management policies will be formulated based on the responses from the Preferred Options Part One Consultation. Updates to the evidence base will also be prepared as necessary.</w:t>
            </w:r>
          </w:p>
          <w:p w14:paraId="172C2D00" w14:textId="74E06C2B" w:rsidR="0083739E" w:rsidRPr="00CA78B1" w:rsidRDefault="0083739E" w:rsidP="00CA78B1">
            <w:pPr>
              <w:rPr>
                <w:rFonts w:ascii="Arial" w:hAnsi="Arial" w:cs="Arial"/>
                <w:sz w:val="22"/>
                <w:szCs w:val="22"/>
              </w:rPr>
            </w:pPr>
            <w:r w:rsidRPr="00CA78B1">
              <w:rPr>
                <w:rFonts w:ascii="Arial" w:hAnsi="Arial" w:cs="Arial"/>
                <w:sz w:val="22"/>
                <w:szCs w:val="22"/>
              </w:rPr>
              <w:t>This will include a ‘</w:t>
            </w:r>
            <w:r w:rsidR="00CE2784" w:rsidRPr="00CA78B1">
              <w:rPr>
                <w:rFonts w:ascii="Arial" w:hAnsi="Arial" w:cs="Arial"/>
                <w:sz w:val="22"/>
                <w:szCs w:val="22"/>
              </w:rPr>
              <w:t>Pre-Submission</w:t>
            </w:r>
            <w:r w:rsidRPr="00CA78B1">
              <w:rPr>
                <w:rFonts w:ascii="Arial" w:hAnsi="Arial" w:cs="Arial"/>
                <w:sz w:val="22"/>
                <w:szCs w:val="22"/>
              </w:rPr>
              <w:t>’ Version draft Local Plan being published for consultation.</w:t>
            </w:r>
          </w:p>
        </w:tc>
        <w:tc>
          <w:tcPr>
            <w:tcW w:w="2835" w:type="dxa"/>
            <w:shd w:val="clear" w:color="auto" w:fill="auto"/>
          </w:tcPr>
          <w:p w14:paraId="6C8FF52A" w14:textId="72E7D5F3" w:rsidR="0083739E" w:rsidRPr="00CA78B1" w:rsidRDefault="0083739E" w:rsidP="00CA78B1">
            <w:pPr>
              <w:tabs>
                <w:tab w:val="left" w:pos="851"/>
              </w:tabs>
              <w:rPr>
                <w:rFonts w:ascii="Arial" w:hAnsi="Arial" w:cs="Arial"/>
                <w:sz w:val="22"/>
                <w:szCs w:val="22"/>
                <w:u w:val="single"/>
              </w:rPr>
            </w:pPr>
            <w:r w:rsidRPr="00CA78B1">
              <w:rPr>
                <w:rFonts w:ascii="Arial" w:hAnsi="Arial" w:cs="Arial"/>
                <w:sz w:val="22"/>
                <w:szCs w:val="22"/>
                <w:u w:val="single"/>
              </w:rPr>
              <w:t>Preparation Period</w:t>
            </w:r>
          </w:p>
          <w:p w14:paraId="6050C4E2" w14:textId="5229A76A" w:rsidR="00CE2784" w:rsidRPr="00CA78B1" w:rsidRDefault="00CE2784" w:rsidP="00CA78B1">
            <w:pPr>
              <w:rPr>
                <w:rFonts w:ascii="Arial" w:hAnsi="Arial" w:cs="Arial"/>
                <w:sz w:val="22"/>
                <w:szCs w:val="22"/>
              </w:rPr>
            </w:pPr>
            <w:r w:rsidRPr="00CA78B1">
              <w:rPr>
                <w:rFonts w:ascii="Arial" w:hAnsi="Arial" w:cs="Arial"/>
                <w:sz w:val="22"/>
                <w:szCs w:val="22"/>
              </w:rPr>
              <w:t xml:space="preserve">March 2023 to </w:t>
            </w:r>
            <w:r w:rsidR="004318BA" w:rsidRPr="00CA78B1">
              <w:rPr>
                <w:rFonts w:ascii="Arial" w:hAnsi="Arial" w:cs="Arial"/>
                <w:sz w:val="22"/>
                <w:szCs w:val="22"/>
              </w:rPr>
              <w:t>January 2025</w:t>
            </w:r>
          </w:p>
          <w:p w14:paraId="4FF65859" w14:textId="18D24F80" w:rsidR="00FC3A94" w:rsidRPr="00CA78B1" w:rsidRDefault="00FC3A94" w:rsidP="00CA78B1">
            <w:pPr>
              <w:tabs>
                <w:tab w:val="left" w:pos="851"/>
              </w:tabs>
              <w:rPr>
                <w:rFonts w:ascii="Arial" w:hAnsi="Arial" w:cs="Arial"/>
                <w:sz w:val="22"/>
                <w:szCs w:val="22"/>
                <w:u w:val="single"/>
              </w:rPr>
            </w:pPr>
            <w:r w:rsidRPr="00CA78B1">
              <w:rPr>
                <w:rFonts w:ascii="Arial" w:hAnsi="Arial" w:cs="Arial"/>
                <w:sz w:val="22"/>
                <w:szCs w:val="22"/>
                <w:u w:val="single"/>
              </w:rPr>
              <w:t>Consultation Period</w:t>
            </w:r>
          </w:p>
          <w:p w14:paraId="5F56269B" w14:textId="7D0948B1" w:rsidR="00FC3A94" w:rsidRPr="00CA78B1" w:rsidRDefault="00C02700" w:rsidP="00CA78B1">
            <w:pPr>
              <w:tabs>
                <w:tab w:val="left" w:pos="851"/>
              </w:tabs>
              <w:rPr>
                <w:rFonts w:ascii="Arial" w:hAnsi="Arial" w:cs="Arial"/>
                <w:sz w:val="22"/>
                <w:szCs w:val="22"/>
              </w:rPr>
            </w:pPr>
            <w:r w:rsidRPr="00CA78B1">
              <w:rPr>
                <w:rFonts w:ascii="Arial" w:hAnsi="Arial" w:cs="Arial"/>
                <w:sz w:val="22"/>
                <w:szCs w:val="22"/>
              </w:rPr>
              <w:t>Feb</w:t>
            </w:r>
            <w:r w:rsidR="00904412" w:rsidRPr="00CA78B1">
              <w:rPr>
                <w:rFonts w:ascii="Arial" w:hAnsi="Arial" w:cs="Arial"/>
                <w:sz w:val="22"/>
                <w:szCs w:val="22"/>
              </w:rPr>
              <w:t>ruary</w:t>
            </w:r>
            <w:r w:rsidR="004318BA" w:rsidRPr="00CA78B1">
              <w:rPr>
                <w:rFonts w:ascii="Arial" w:hAnsi="Arial" w:cs="Arial"/>
                <w:sz w:val="22"/>
                <w:szCs w:val="22"/>
              </w:rPr>
              <w:t xml:space="preserve"> </w:t>
            </w:r>
            <w:r w:rsidR="00CE2784" w:rsidRPr="00CA78B1">
              <w:rPr>
                <w:rFonts w:ascii="Arial" w:hAnsi="Arial" w:cs="Arial"/>
                <w:sz w:val="22"/>
                <w:szCs w:val="22"/>
              </w:rPr>
              <w:t>2025</w:t>
            </w:r>
            <w:r w:rsidRPr="00CA78B1">
              <w:rPr>
                <w:rFonts w:ascii="Arial" w:hAnsi="Arial" w:cs="Arial"/>
                <w:sz w:val="22"/>
                <w:szCs w:val="22"/>
              </w:rPr>
              <w:t xml:space="preserve"> until </w:t>
            </w:r>
            <w:r w:rsidR="00D73299">
              <w:rPr>
                <w:rFonts w:ascii="Arial" w:hAnsi="Arial" w:cs="Arial"/>
                <w:sz w:val="22"/>
                <w:szCs w:val="22"/>
              </w:rPr>
              <w:t>March</w:t>
            </w:r>
            <w:r w:rsidR="004318BA" w:rsidRPr="00CA78B1">
              <w:rPr>
                <w:rFonts w:ascii="Arial" w:hAnsi="Arial" w:cs="Arial"/>
                <w:sz w:val="22"/>
                <w:szCs w:val="22"/>
              </w:rPr>
              <w:t xml:space="preserve"> 2025</w:t>
            </w:r>
          </w:p>
          <w:p w14:paraId="76B39252" w14:textId="77777777" w:rsidR="00CE2784" w:rsidRPr="00CA78B1" w:rsidRDefault="00CE2784" w:rsidP="00CA78B1">
            <w:pPr>
              <w:pStyle w:val="Numbered"/>
              <w:numPr>
                <w:ilvl w:val="0"/>
                <w:numId w:val="0"/>
              </w:numPr>
              <w:ind w:left="680"/>
              <w:jc w:val="left"/>
              <w:rPr>
                <w:sz w:val="22"/>
                <w:szCs w:val="22"/>
              </w:rPr>
            </w:pPr>
          </w:p>
          <w:p w14:paraId="14C7291A" w14:textId="44AF751E" w:rsidR="00CE2784" w:rsidRPr="00CA78B1" w:rsidRDefault="00A65FD1" w:rsidP="00CA78B1">
            <w:pPr>
              <w:pStyle w:val="Numbered"/>
              <w:numPr>
                <w:ilvl w:val="1"/>
                <w:numId w:val="0"/>
              </w:numPr>
              <w:jc w:val="left"/>
              <w:rPr>
                <w:b/>
                <w:bCs/>
                <w:sz w:val="22"/>
                <w:szCs w:val="22"/>
              </w:rPr>
            </w:pPr>
            <w:r>
              <w:rPr>
                <w:b/>
                <w:bCs/>
                <w:sz w:val="22"/>
                <w:szCs w:val="22"/>
              </w:rPr>
              <w:t>In</w:t>
            </w:r>
            <w:r w:rsidRPr="0A62792E">
              <w:rPr>
                <w:b/>
                <w:bCs/>
                <w:sz w:val="22"/>
                <w:szCs w:val="22"/>
              </w:rPr>
              <w:t xml:space="preserve"> </w:t>
            </w:r>
            <w:r w:rsidR="2EE224EB" w:rsidRPr="0A62792E">
              <w:rPr>
                <w:b/>
                <w:bCs/>
                <w:sz w:val="22"/>
                <w:szCs w:val="22"/>
              </w:rPr>
              <w:t>Progress</w:t>
            </w:r>
          </w:p>
        </w:tc>
      </w:tr>
      <w:tr w:rsidR="00FC3A94" w:rsidRPr="00CB2A93" w14:paraId="1E8A90B9" w14:textId="77777777" w:rsidTr="0A62792E">
        <w:tc>
          <w:tcPr>
            <w:tcW w:w="2547" w:type="dxa"/>
            <w:shd w:val="clear" w:color="auto" w:fill="auto"/>
          </w:tcPr>
          <w:p w14:paraId="2889B598" w14:textId="77777777" w:rsidR="00FC3A94" w:rsidRPr="00CA78B1" w:rsidRDefault="00FC3A94" w:rsidP="00CA78B1">
            <w:pPr>
              <w:tabs>
                <w:tab w:val="left" w:pos="851"/>
              </w:tabs>
              <w:rPr>
                <w:rFonts w:ascii="Arial" w:hAnsi="Arial" w:cs="Arial"/>
                <w:sz w:val="22"/>
                <w:szCs w:val="22"/>
              </w:rPr>
            </w:pPr>
            <w:r w:rsidRPr="00CA78B1">
              <w:rPr>
                <w:rFonts w:ascii="Arial" w:hAnsi="Arial" w:cs="Arial"/>
                <w:sz w:val="22"/>
                <w:szCs w:val="22"/>
              </w:rPr>
              <w:t>Submission Stage</w:t>
            </w:r>
          </w:p>
          <w:p w14:paraId="48CC6076" w14:textId="01355605" w:rsidR="00FC3A94" w:rsidRPr="00CA78B1" w:rsidRDefault="00FC3A94" w:rsidP="00CA78B1">
            <w:pPr>
              <w:tabs>
                <w:tab w:val="left" w:pos="851"/>
              </w:tabs>
              <w:rPr>
                <w:rFonts w:ascii="Arial" w:hAnsi="Arial" w:cs="Arial"/>
                <w:sz w:val="22"/>
                <w:szCs w:val="22"/>
              </w:rPr>
            </w:pPr>
            <w:r w:rsidRPr="00CA78B1">
              <w:rPr>
                <w:rFonts w:ascii="Arial" w:hAnsi="Arial" w:cs="Arial"/>
                <w:sz w:val="22"/>
                <w:szCs w:val="22"/>
              </w:rPr>
              <w:t>(Regulation 22)</w:t>
            </w:r>
          </w:p>
          <w:p w14:paraId="5EDD54CE" w14:textId="77777777" w:rsidR="00FC3A94" w:rsidRPr="00CA78B1" w:rsidRDefault="00FC3A94" w:rsidP="00CA78B1">
            <w:pPr>
              <w:tabs>
                <w:tab w:val="left" w:pos="851"/>
              </w:tabs>
              <w:rPr>
                <w:rFonts w:ascii="Arial" w:hAnsi="Arial" w:cs="Arial"/>
                <w:sz w:val="22"/>
                <w:szCs w:val="22"/>
              </w:rPr>
            </w:pPr>
          </w:p>
        </w:tc>
        <w:tc>
          <w:tcPr>
            <w:tcW w:w="4252" w:type="dxa"/>
            <w:shd w:val="clear" w:color="auto" w:fill="auto"/>
          </w:tcPr>
          <w:p w14:paraId="09AA21EA" w14:textId="2E85015E" w:rsidR="00FC3A94" w:rsidRPr="00CA78B1" w:rsidRDefault="00FC3A94" w:rsidP="00CA78B1">
            <w:pPr>
              <w:tabs>
                <w:tab w:val="left" w:pos="851"/>
              </w:tabs>
              <w:rPr>
                <w:rFonts w:ascii="Arial" w:hAnsi="Arial" w:cs="Arial"/>
                <w:sz w:val="22"/>
                <w:szCs w:val="22"/>
              </w:rPr>
            </w:pPr>
            <w:r w:rsidRPr="00CA78B1">
              <w:rPr>
                <w:rFonts w:ascii="Arial" w:hAnsi="Arial" w:cs="Arial"/>
                <w:sz w:val="22"/>
                <w:szCs w:val="22"/>
              </w:rPr>
              <w:t>Collation of Representations to the Publication Draft Local Plan and submission to the Planning</w:t>
            </w:r>
            <w:r w:rsidR="00CA78B1">
              <w:rPr>
                <w:rFonts w:ascii="Arial" w:hAnsi="Arial" w:cs="Arial"/>
                <w:sz w:val="22"/>
                <w:szCs w:val="22"/>
              </w:rPr>
              <w:t xml:space="preserve"> </w:t>
            </w:r>
            <w:r w:rsidRPr="00CA78B1">
              <w:rPr>
                <w:rFonts w:ascii="Arial" w:hAnsi="Arial" w:cs="Arial"/>
                <w:sz w:val="22"/>
                <w:szCs w:val="22"/>
              </w:rPr>
              <w:t xml:space="preserve">Inspectorate ahead of the examination in public. </w:t>
            </w:r>
          </w:p>
        </w:tc>
        <w:tc>
          <w:tcPr>
            <w:tcW w:w="2835" w:type="dxa"/>
            <w:shd w:val="clear" w:color="auto" w:fill="auto"/>
          </w:tcPr>
          <w:p w14:paraId="39697A6E" w14:textId="37F9416A" w:rsidR="00FC3A94" w:rsidRPr="00CA78B1" w:rsidRDefault="00904412" w:rsidP="00CA78B1">
            <w:pPr>
              <w:tabs>
                <w:tab w:val="left" w:pos="851"/>
              </w:tabs>
              <w:rPr>
                <w:rFonts w:ascii="Arial" w:hAnsi="Arial" w:cs="Arial"/>
                <w:sz w:val="22"/>
                <w:szCs w:val="22"/>
              </w:rPr>
            </w:pPr>
            <w:r w:rsidRPr="00CA78B1">
              <w:rPr>
                <w:rFonts w:ascii="Arial" w:hAnsi="Arial" w:cs="Arial"/>
                <w:sz w:val="22"/>
                <w:szCs w:val="22"/>
              </w:rPr>
              <w:t>By 30</w:t>
            </w:r>
            <w:r w:rsidRPr="00CA78B1">
              <w:rPr>
                <w:rFonts w:ascii="Arial" w:hAnsi="Arial" w:cs="Arial"/>
                <w:sz w:val="22"/>
                <w:szCs w:val="22"/>
                <w:vertAlign w:val="superscript"/>
              </w:rPr>
              <w:t>th</w:t>
            </w:r>
            <w:r w:rsidRPr="00CA78B1">
              <w:rPr>
                <w:rFonts w:ascii="Arial" w:hAnsi="Arial" w:cs="Arial"/>
                <w:sz w:val="22"/>
                <w:szCs w:val="22"/>
              </w:rPr>
              <w:t xml:space="preserve"> </w:t>
            </w:r>
            <w:r w:rsidR="00FC3A94" w:rsidRPr="00CA78B1">
              <w:rPr>
                <w:rFonts w:ascii="Arial" w:hAnsi="Arial" w:cs="Arial"/>
                <w:sz w:val="22"/>
                <w:szCs w:val="22"/>
              </w:rPr>
              <w:t>June 202</w:t>
            </w:r>
            <w:r w:rsidR="00CE2784" w:rsidRPr="00CA78B1">
              <w:rPr>
                <w:rFonts w:ascii="Arial" w:hAnsi="Arial" w:cs="Arial"/>
                <w:sz w:val="22"/>
                <w:szCs w:val="22"/>
              </w:rPr>
              <w:t>5</w:t>
            </w:r>
          </w:p>
        </w:tc>
      </w:tr>
      <w:tr w:rsidR="00FC3A94" w:rsidRPr="00CB2A93" w14:paraId="6FE33ED5" w14:textId="77777777" w:rsidTr="0A62792E">
        <w:tc>
          <w:tcPr>
            <w:tcW w:w="2547" w:type="dxa"/>
            <w:shd w:val="clear" w:color="auto" w:fill="auto"/>
          </w:tcPr>
          <w:p w14:paraId="443DCBD8" w14:textId="3C486553" w:rsidR="00FC3A94" w:rsidRPr="00CA78B1" w:rsidRDefault="00FC3A94" w:rsidP="00CA78B1">
            <w:pPr>
              <w:tabs>
                <w:tab w:val="left" w:pos="851"/>
              </w:tabs>
              <w:rPr>
                <w:rFonts w:ascii="Arial" w:hAnsi="Arial" w:cs="Arial"/>
                <w:b/>
                <w:sz w:val="22"/>
                <w:szCs w:val="22"/>
              </w:rPr>
            </w:pPr>
            <w:r w:rsidRPr="00CA78B1">
              <w:rPr>
                <w:rFonts w:ascii="Arial" w:hAnsi="Arial" w:cs="Arial"/>
                <w:sz w:val="22"/>
                <w:szCs w:val="22"/>
              </w:rPr>
              <w:lastRenderedPageBreak/>
              <w:t>Examination in Public</w:t>
            </w:r>
          </w:p>
        </w:tc>
        <w:tc>
          <w:tcPr>
            <w:tcW w:w="4252" w:type="dxa"/>
            <w:shd w:val="clear" w:color="auto" w:fill="auto"/>
          </w:tcPr>
          <w:p w14:paraId="56E37E45" w14:textId="6E7DD3C4" w:rsidR="00FC3A94" w:rsidRPr="00CA78B1" w:rsidRDefault="00FC3A94" w:rsidP="00CA78B1">
            <w:pPr>
              <w:tabs>
                <w:tab w:val="left" w:pos="851"/>
              </w:tabs>
              <w:rPr>
                <w:rFonts w:ascii="Arial" w:hAnsi="Arial" w:cs="Arial"/>
                <w:sz w:val="22"/>
                <w:szCs w:val="22"/>
              </w:rPr>
            </w:pPr>
            <w:r w:rsidRPr="00CA78B1">
              <w:rPr>
                <w:rFonts w:ascii="Arial" w:hAnsi="Arial" w:cs="Arial"/>
                <w:sz w:val="22"/>
                <w:szCs w:val="22"/>
              </w:rPr>
              <w:t xml:space="preserve">The Examination stage will last between 6-12 months from submission of the plan. The exact </w:t>
            </w:r>
            <w:r w:rsidR="00A55524" w:rsidRPr="00CA78B1">
              <w:rPr>
                <w:rFonts w:ascii="Arial" w:hAnsi="Arial" w:cs="Arial"/>
                <w:sz w:val="22"/>
                <w:szCs w:val="22"/>
              </w:rPr>
              <w:t>time</w:t>
            </w:r>
            <w:r w:rsidRPr="00CA78B1">
              <w:rPr>
                <w:rFonts w:ascii="Arial" w:hAnsi="Arial" w:cs="Arial"/>
                <w:sz w:val="22"/>
                <w:szCs w:val="22"/>
              </w:rPr>
              <w:t xml:space="preserve"> will depend on the Matters in Questions (MIQ’s) raised by the appointed Inspector and the timing of the hearing sessions themselves. In addition, further consultation may be required for any </w:t>
            </w:r>
            <w:r w:rsidR="00A55524" w:rsidRPr="00CA78B1">
              <w:rPr>
                <w:rFonts w:ascii="Arial" w:hAnsi="Arial" w:cs="Arial"/>
                <w:sz w:val="22"/>
                <w:szCs w:val="22"/>
              </w:rPr>
              <w:t xml:space="preserve">major </w:t>
            </w:r>
            <w:r w:rsidRPr="00CA78B1">
              <w:rPr>
                <w:rFonts w:ascii="Arial" w:hAnsi="Arial" w:cs="Arial"/>
                <w:sz w:val="22"/>
                <w:szCs w:val="22"/>
              </w:rPr>
              <w:t>modifications deemed necessary following the hearing sessions.</w:t>
            </w:r>
          </w:p>
        </w:tc>
        <w:tc>
          <w:tcPr>
            <w:tcW w:w="2835" w:type="dxa"/>
            <w:shd w:val="clear" w:color="auto" w:fill="auto"/>
          </w:tcPr>
          <w:p w14:paraId="1327909B" w14:textId="69520D38" w:rsidR="00FC3A94" w:rsidRPr="00CA78B1" w:rsidRDefault="00CE2784" w:rsidP="00CA78B1">
            <w:pPr>
              <w:tabs>
                <w:tab w:val="left" w:pos="851"/>
              </w:tabs>
              <w:rPr>
                <w:rFonts w:ascii="Arial" w:hAnsi="Arial" w:cs="Arial"/>
                <w:sz w:val="22"/>
                <w:szCs w:val="22"/>
              </w:rPr>
            </w:pPr>
            <w:r w:rsidRPr="00CA78B1">
              <w:rPr>
                <w:rFonts w:ascii="Arial" w:hAnsi="Arial" w:cs="Arial"/>
                <w:sz w:val="22"/>
                <w:szCs w:val="22"/>
              </w:rPr>
              <w:t xml:space="preserve">Expected in </w:t>
            </w:r>
            <w:r w:rsidR="00904412" w:rsidRPr="00CA78B1">
              <w:rPr>
                <w:rFonts w:ascii="Arial" w:hAnsi="Arial" w:cs="Arial"/>
                <w:sz w:val="22"/>
                <w:szCs w:val="22"/>
              </w:rPr>
              <w:t xml:space="preserve">late </w:t>
            </w:r>
            <w:r w:rsidRPr="00CA78B1">
              <w:rPr>
                <w:rFonts w:ascii="Arial" w:hAnsi="Arial" w:cs="Arial"/>
                <w:sz w:val="22"/>
                <w:szCs w:val="22"/>
              </w:rPr>
              <w:t>2025</w:t>
            </w:r>
            <w:r w:rsidR="00FC3A94" w:rsidRPr="00CA78B1">
              <w:rPr>
                <w:rFonts w:ascii="Arial" w:hAnsi="Arial" w:cs="Arial"/>
                <w:sz w:val="22"/>
                <w:szCs w:val="22"/>
              </w:rPr>
              <w:t xml:space="preserve"> until </w:t>
            </w:r>
            <w:r w:rsidR="00904412" w:rsidRPr="00CA78B1">
              <w:rPr>
                <w:rFonts w:ascii="Arial" w:hAnsi="Arial" w:cs="Arial"/>
                <w:sz w:val="22"/>
                <w:szCs w:val="22"/>
              </w:rPr>
              <w:t xml:space="preserve">Summer/early </w:t>
            </w:r>
            <w:r w:rsidR="004318BA" w:rsidRPr="00CA78B1">
              <w:rPr>
                <w:rFonts w:ascii="Arial" w:hAnsi="Arial" w:cs="Arial"/>
                <w:sz w:val="22"/>
                <w:szCs w:val="22"/>
              </w:rPr>
              <w:t>Autumn 2026</w:t>
            </w:r>
            <w:r w:rsidR="00FC3A94" w:rsidRPr="00CA78B1">
              <w:rPr>
                <w:rFonts w:ascii="Arial" w:hAnsi="Arial" w:cs="Arial"/>
                <w:sz w:val="22"/>
                <w:szCs w:val="22"/>
              </w:rPr>
              <w:t xml:space="preserve"> </w:t>
            </w:r>
          </w:p>
        </w:tc>
      </w:tr>
      <w:tr w:rsidR="00FC3A94" w:rsidRPr="00CB2A93" w14:paraId="57A83F11" w14:textId="77777777" w:rsidTr="0A62792E">
        <w:tc>
          <w:tcPr>
            <w:tcW w:w="2547" w:type="dxa"/>
            <w:shd w:val="clear" w:color="auto" w:fill="auto"/>
          </w:tcPr>
          <w:p w14:paraId="33689F3A" w14:textId="2E92F02C" w:rsidR="00FC3A94" w:rsidRPr="00CA78B1" w:rsidRDefault="00FC3A94" w:rsidP="00CA78B1">
            <w:pPr>
              <w:tabs>
                <w:tab w:val="left" w:pos="851"/>
              </w:tabs>
              <w:rPr>
                <w:rFonts w:ascii="Arial" w:hAnsi="Arial" w:cs="Arial"/>
                <w:sz w:val="22"/>
                <w:szCs w:val="22"/>
              </w:rPr>
            </w:pPr>
            <w:r w:rsidRPr="00CA78B1">
              <w:rPr>
                <w:rFonts w:ascii="Arial" w:hAnsi="Arial" w:cs="Arial"/>
                <w:sz w:val="22"/>
                <w:szCs w:val="22"/>
              </w:rPr>
              <w:t xml:space="preserve">Adoption </w:t>
            </w:r>
          </w:p>
        </w:tc>
        <w:tc>
          <w:tcPr>
            <w:tcW w:w="4252" w:type="dxa"/>
            <w:shd w:val="clear" w:color="auto" w:fill="auto"/>
          </w:tcPr>
          <w:p w14:paraId="4FB13302" w14:textId="6C31E74F" w:rsidR="00FC3A94" w:rsidRPr="00CA78B1" w:rsidRDefault="00FC3A94" w:rsidP="00CA78B1">
            <w:pPr>
              <w:tabs>
                <w:tab w:val="left" w:pos="851"/>
              </w:tabs>
              <w:rPr>
                <w:rFonts w:ascii="Arial" w:hAnsi="Arial" w:cs="Arial"/>
                <w:sz w:val="22"/>
                <w:szCs w:val="22"/>
              </w:rPr>
            </w:pPr>
            <w:r w:rsidRPr="00CA78B1">
              <w:rPr>
                <w:rFonts w:ascii="Arial" w:hAnsi="Arial" w:cs="Arial"/>
                <w:sz w:val="22"/>
                <w:szCs w:val="22"/>
              </w:rPr>
              <w:t>This will follow the examination in public. The length of time depends on the process for agreeing the findings of the Inspectors Report and arranging for the plan to go through three Full Council processes for adoption, with the final Full Council session</w:t>
            </w:r>
            <w:r w:rsidR="00A55524" w:rsidRPr="00CA78B1">
              <w:rPr>
                <w:rFonts w:ascii="Arial" w:hAnsi="Arial" w:cs="Arial"/>
                <w:sz w:val="22"/>
                <w:szCs w:val="22"/>
              </w:rPr>
              <w:t>s</w:t>
            </w:r>
            <w:r w:rsidRPr="00CA78B1">
              <w:rPr>
                <w:rFonts w:ascii="Arial" w:hAnsi="Arial" w:cs="Arial"/>
                <w:sz w:val="22"/>
                <w:szCs w:val="22"/>
              </w:rPr>
              <w:t xml:space="preserve"> forming the adoption date for all three</w:t>
            </w:r>
            <w:r w:rsidR="00E47E06" w:rsidRPr="00CA78B1">
              <w:rPr>
                <w:rFonts w:ascii="Arial" w:hAnsi="Arial" w:cs="Arial"/>
                <w:sz w:val="22"/>
                <w:szCs w:val="22"/>
              </w:rPr>
              <w:t xml:space="preserve"> councils.</w:t>
            </w:r>
          </w:p>
        </w:tc>
        <w:tc>
          <w:tcPr>
            <w:tcW w:w="2835" w:type="dxa"/>
            <w:shd w:val="clear" w:color="auto" w:fill="auto"/>
          </w:tcPr>
          <w:p w14:paraId="5BFEC3BE" w14:textId="73B64A49" w:rsidR="00FC3A94" w:rsidRPr="00CA78B1" w:rsidRDefault="00CE2784" w:rsidP="00CA78B1">
            <w:pPr>
              <w:tabs>
                <w:tab w:val="left" w:pos="851"/>
              </w:tabs>
              <w:rPr>
                <w:rFonts w:ascii="Arial" w:hAnsi="Arial" w:cs="Arial"/>
                <w:sz w:val="22"/>
                <w:szCs w:val="22"/>
              </w:rPr>
            </w:pPr>
            <w:r w:rsidRPr="00CA78B1">
              <w:rPr>
                <w:rFonts w:ascii="Arial" w:hAnsi="Arial" w:cs="Arial"/>
                <w:sz w:val="22"/>
                <w:szCs w:val="22"/>
              </w:rPr>
              <w:t>Ex</w:t>
            </w:r>
            <w:r w:rsidR="00904412" w:rsidRPr="00CA78B1">
              <w:rPr>
                <w:rFonts w:ascii="Arial" w:hAnsi="Arial" w:cs="Arial"/>
                <w:sz w:val="22"/>
                <w:szCs w:val="22"/>
              </w:rPr>
              <w:t>pected no later than 31</w:t>
            </w:r>
            <w:r w:rsidR="00904412" w:rsidRPr="00CA78B1">
              <w:rPr>
                <w:rFonts w:ascii="Arial" w:hAnsi="Arial" w:cs="Arial"/>
                <w:sz w:val="22"/>
                <w:szCs w:val="22"/>
                <w:vertAlign w:val="superscript"/>
              </w:rPr>
              <w:t>st</w:t>
            </w:r>
            <w:r w:rsidR="00904412" w:rsidRPr="00CA78B1">
              <w:rPr>
                <w:rFonts w:ascii="Arial" w:hAnsi="Arial" w:cs="Arial"/>
                <w:sz w:val="22"/>
                <w:szCs w:val="22"/>
              </w:rPr>
              <w:t xml:space="preserve"> </w:t>
            </w:r>
            <w:r w:rsidR="00E47E06" w:rsidRPr="00CA78B1">
              <w:rPr>
                <w:rFonts w:ascii="Arial" w:hAnsi="Arial" w:cs="Arial"/>
                <w:sz w:val="22"/>
                <w:szCs w:val="22"/>
              </w:rPr>
              <w:t>December 2026</w:t>
            </w:r>
          </w:p>
        </w:tc>
      </w:tr>
    </w:tbl>
    <w:p w14:paraId="30257B67" w14:textId="77777777" w:rsidR="003A2F01" w:rsidRPr="00CB2A93" w:rsidRDefault="003A2F01" w:rsidP="000A0809">
      <w:pPr>
        <w:pStyle w:val="Numbered"/>
        <w:numPr>
          <w:ilvl w:val="0"/>
          <w:numId w:val="0"/>
        </w:numPr>
        <w:ind w:left="680"/>
        <w:sectPr w:rsidR="003A2F01" w:rsidRPr="00CB2A93" w:rsidSect="00DD71ED">
          <w:pgSz w:w="11906" w:h="16838"/>
          <w:pgMar w:top="1440" w:right="1440" w:bottom="1440" w:left="1440" w:header="708" w:footer="708" w:gutter="0"/>
          <w:cols w:space="708"/>
          <w:titlePg/>
          <w:docGrid w:linePitch="360"/>
        </w:sectPr>
      </w:pPr>
    </w:p>
    <w:p w14:paraId="25ACBED5" w14:textId="59AE9D85" w:rsidR="008A57CA" w:rsidRPr="00CF6BA9" w:rsidRDefault="00974BB6" w:rsidP="007426CA">
      <w:pPr>
        <w:pStyle w:val="Heading1"/>
        <w:numPr>
          <w:ilvl w:val="0"/>
          <w:numId w:val="29"/>
        </w:numPr>
        <w:rPr>
          <w:sz w:val="36"/>
          <w:szCs w:val="36"/>
          <w:lang w:val="en-GB"/>
        </w:rPr>
      </w:pPr>
      <w:bookmarkStart w:id="10" w:name="_Toc155959055"/>
      <w:r w:rsidRPr="1CD978E3">
        <w:rPr>
          <w:sz w:val="36"/>
          <w:szCs w:val="36"/>
          <w:lang w:val="en-GB"/>
        </w:rPr>
        <w:lastRenderedPageBreak/>
        <w:t>Evidence base</w:t>
      </w:r>
      <w:bookmarkEnd w:id="10"/>
    </w:p>
    <w:p w14:paraId="12E10DFE" w14:textId="77777777" w:rsidR="003347EF" w:rsidRDefault="003347EF" w:rsidP="003347EF">
      <w:pPr>
        <w:pStyle w:val="Numbered"/>
        <w:numPr>
          <w:ilvl w:val="0"/>
          <w:numId w:val="0"/>
        </w:numPr>
        <w:ind w:left="793"/>
      </w:pPr>
    </w:p>
    <w:p w14:paraId="44135BBD" w14:textId="3D32CCA7" w:rsidR="0024413A" w:rsidRPr="0024413A" w:rsidRDefault="00974BB6" w:rsidP="000A0809">
      <w:pPr>
        <w:pStyle w:val="Numbered"/>
      </w:pPr>
      <w:r>
        <w:t xml:space="preserve">The preparation of </w:t>
      </w:r>
      <w:r w:rsidR="13FF44FF">
        <w:t>the</w:t>
      </w:r>
      <w:r>
        <w:t xml:space="preserve"> new Local Plan requires an extensive evidence base covering a wide range of topics. This section provides details of the evidence work undertaken to date</w:t>
      </w:r>
      <w:r w:rsidR="00BE7A1C">
        <w:t xml:space="preserve"> </w:t>
      </w:r>
      <w:r w:rsidR="0EA3602E">
        <w:t xml:space="preserve">and details </w:t>
      </w:r>
      <w:r>
        <w:t xml:space="preserve">of </w:t>
      </w:r>
      <w:r w:rsidR="230D0D6C">
        <w:t xml:space="preserve">the </w:t>
      </w:r>
      <w:r>
        <w:t xml:space="preserve">work we are currently/planning to undertake to inform the </w:t>
      </w:r>
      <w:r w:rsidR="08C0FBEC">
        <w:t xml:space="preserve">Local </w:t>
      </w:r>
      <w:r>
        <w:t>Plan</w:t>
      </w:r>
      <w:r w:rsidR="006A2B10">
        <w:t xml:space="preserve">. </w:t>
      </w:r>
      <w:r w:rsidR="00F343D5">
        <w:t>Table 2 lists the relevant evidence documents</w:t>
      </w:r>
      <w:r>
        <w:t xml:space="preserve"> </w:t>
      </w:r>
      <w:r w:rsidR="00F343D5">
        <w:t xml:space="preserve">that </w:t>
      </w:r>
      <w:r>
        <w:t xml:space="preserve">reflect the needs of the Local Plan and </w:t>
      </w:r>
      <w:r w:rsidR="0EAA908C">
        <w:t xml:space="preserve">the </w:t>
      </w:r>
      <w:r>
        <w:t>work being undertaken at the County level which is relevant to th</w:t>
      </w:r>
      <w:r w:rsidR="38E3B29E">
        <w:t>e Local Plan</w:t>
      </w:r>
      <w:r>
        <w:t>.</w:t>
      </w:r>
    </w:p>
    <w:tbl>
      <w:tblPr>
        <w:tblStyle w:val="TableGrid"/>
        <w:tblW w:w="0" w:type="auto"/>
        <w:tblLook w:val="04A0" w:firstRow="1" w:lastRow="0" w:firstColumn="1" w:lastColumn="0" w:noHBand="0" w:noVBand="1"/>
      </w:tblPr>
      <w:tblGrid>
        <w:gridCol w:w="6237"/>
        <w:gridCol w:w="2779"/>
      </w:tblGrid>
      <w:tr w:rsidR="00F343D5" w14:paraId="3AA01AC5" w14:textId="77777777" w:rsidTr="0024413A">
        <w:tc>
          <w:tcPr>
            <w:tcW w:w="9016" w:type="dxa"/>
            <w:gridSpan w:val="2"/>
            <w:tcBorders>
              <w:top w:val="nil"/>
              <w:left w:val="nil"/>
              <w:bottom w:val="single" w:sz="4" w:space="0" w:color="auto"/>
              <w:right w:val="nil"/>
            </w:tcBorders>
          </w:tcPr>
          <w:p w14:paraId="1A90A895" w14:textId="7C419877" w:rsidR="00F343D5" w:rsidRDefault="0024413A" w:rsidP="0024413A">
            <w:pPr>
              <w:pStyle w:val="Caption"/>
            </w:pPr>
            <w:r>
              <w:t xml:space="preserve">Table </w:t>
            </w:r>
            <w:r>
              <w:fldChar w:fldCharType="begin"/>
            </w:r>
            <w:r>
              <w:instrText>SEQ Table \* ARABIC</w:instrText>
            </w:r>
            <w:r>
              <w:fldChar w:fldCharType="separate"/>
            </w:r>
            <w:r w:rsidR="00870219">
              <w:rPr>
                <w:noProof/>
              </w:rPr>
              <w:t>2</w:t>
            </w:r>
            <w:r>
              <w:fldChar w:fldCharType="end"/>
            </w:r>
            <w:r>
              <w:t xml:space="preserve"> </w:t>
            </w:r>
            <w:r w:rsidR="004544B1">
              <w:t xml:space="preserve">List of </w:t>
            </w:r>
            <w:r w:rsidR="00F343D5">
              <w:t>Central Lancashire Local Plan Evidence Documents (As at January 202</w:t>
            </w:r>
            <w:r w:rsidR="008049A6">
              <w:t>4</w:t>
            </w:r>
            <w:r w:rsidR="00F343D5">
              <w:t>)</w:t>
            </w:r>
          </w:p>
        </w:tc>
      </w:tr>
      <w:tr w:rsidR="00F343D5" w14:paraId="13AA4FD8" w14:textId="77777777" w:rsidTr="00E822C1">
        <w:trPr>
          <w:trHeight w:val="305"/>
        </w:trPr>
        <w:tc>
          <w:tcPr>
            <w:tcW w:w="6237" w:type="dxa"/>
            <w:tcBorders>
              <w:top w:val="single" w:sz="4" w:space="0" w:color="auto"/>
            </w:tcBorders>
            <w:shd w:val="clear" w:color="auto" w:fill="C5E0B3" w:themeFill="accent6" w:themeFillTint="66"/>
          </w:tcPr>
          <w:p w14:paraId="2B2FCBB6" w14:textId="33239863" w:rsidR="00F343D5" w:rsidRPr="00E822C1" w:rsidRDefault="0024413A" w:rsidP="00FE092D">
            <w:pPr>
              <w:pStyle w:val="Numbered"/>
              <w:numPr>
                <w:ilvl w:val="0"/>
                <w:numId w:val="0"/>
              </w:numPr>
              <w:spacing w:after="0"/>
              <w:rPr>
                <w:b/>
                <w:bCs/>
                <w:sz w:val="22"/>
                <w:szCs w:val="22"/>
              </w:rPr>
            </w:pPr>
            <w:r w:rsidRPr="00E822C1">
              <w:rPr>
                <w:b/>
                <w:bCs/>
                <w:sz w:val="22"/>
                <w:szCs w:val="22"/>
              </w:rPr>
              <w:t>Evidence Documents</w:t>
            </w:r>
          </w:p>
        </w:tc>
        <w:tc>
          <w:tcPr>
            <w:tcW w:w="2779" w:type="dxa"/>
            <w:tcBorders>
              <w:top w:val="single" w:sz="4" w:space="0" w:color="auto"/>
            </w:tcBorders>
            <w:shd w:val="clear" w:color="auto" w:fill="C5E0B3" w:themeFill="accent6" w:themeFillTint="66"/>
          </w:tcPr>
          <w:p w14:paraId="63A6DE48" w14:textId="3CDE904F" w:rsidR="00F343D5" w:rsidRPr="00E822C1" w:rsidRDefault="0024413A" w:rsidP="00FE092D">
            <w:pPr>
              <w:pStyle w:val="Numbered"/>
              <w:numPr>
                <w:ilvl w:val="0"/>
                <w:numId w:val="0"/>
              </w:numPr>
              <w:spacing w:after="0"/>
              <w:rPr>
                <w:b/>
                <w:bCs/>
                <w:sz w:val="22"/>
                <w:szCs w:val="22"/>
              </w:rPr>
            </w:pPr>
            <w:r w:rsidRPr="00E822C1">
              <w:rPr>
                <w:b/>
                <w:bCs/>
                <w:sz w:val="22"/>
                <w:szCs w:val="22"/>
              </w:rPr>
              <w:t xml:space="preserve">Date of </w:t>
            </w:r>
            <w:r w:rsidR="00AE1568" w:rsidRPr="00E822C1">
              <w:rPr>
                <w:b/>
                <w:bCs/>
                <w:sz w:val="22"/>
                <w:szCs w:val="22"/>
              </w:rPr>
              <w:t>Publication</w:t>
            </w:r>
          </w:p>
        </w:tc>
      </w:tr>
      <w:tr w:rsidR="00AE1568" w14:paraId="54D32BC1" w14:textId="77777777" w:rsidTr="00AE1568">
        <w:trPr>
          <w:trHeight w:val="287"/>
        </w:trPr>
        <w:tc>
          <w:tcPr>
            <w:tcW w:w="9016" w:type="dxa"/>
            <w:gridSpan w:val="2"/>
            <w:shd w:val="clear" w:color="auto" w:fill="C5E0B3" w:themeFill="accent6" w:themeFillTint="66"/>
          </w:tcPr>
          <w:p w14:paraId="3779C04D" w14:textId="23B6A43C" w:rsidR="00AE1568" w:rsidRPr="00E822C1" w:rsidRDefault="00AE1568" w:rsidP="00FE092D">
            <w:pPr>
              <w:pStyle w:val="Numbered"/>
              <w:numPr>
                <w:ilvl w:val="0"/>
                <w:numId w:val="0"/>
              </w:numPr>
              <w:spacing w:after="0"/>
              <w:rPr>
                <w:b/>
                <w:bCs/>
                <w:sz w:val="22"/>
                <w:szCs w:val="22"/>
                <w:lang w:val="en-GB"/>
              </w:rPr>
            </w:pPr>
            <w:r w:rsidRPr="00E822C1">
              <w:rPr>
                <w:b/>
                <w:bCs/>
                <w:sz w:val="22"/>
                <w:szCs w:val="22"/>
              </w:rPr>
              <w:t xml:space="preserve">(A) Housing </w:t>
            </w:r>
          </w:p>
        </w:tc>
      </w:tr>
      <w:tr w:rsidR="00F343D5" w14:paraId="34BD5566" w14:textId="77777777" w:rsidTr="00E822C1">
        <w:tc>
          <w:tcPr>
            <w:tcW w:w="6237" w:type="dxa"/>
          </w:tcPr>
          <w:p w14:paraId="07C5C33A" w14:textId="5FC7DE9E" w:rsidR="00F343D5" w:rsidRPr="00E822C1" w:rsidRDefault="00B56F04" w:rsidP="00E822C1">
            <w:pPr>
              <w:pStyle w:val="Numbered"/>
              <w:numPr>
                <w:ilvl w:val="0"/>
                <w:numId w:val="0"/>
              </w:numPr>
              <w:spacing w:after="0"/>
              <w:jc w:val="left"/>
              <w:rPr>
                <w:sz w:val="22"/>
                <w:szCs w:val="22"/>
              </w:rPr>
            </w:pPr>
            <w:r w:rsidRPr="00E822C1">
              <w:rPr>
                <w:sz w:val="22"/>
                <w:szCs w:val="22"/>
              </w:rPr>
              <w:t xml:space="preserve">Central Lancashire </w:t>
            </w:r>
            <w:r w:rsidR="00C51EA8" w:rsidRPr="00E822C1">
              <w:rPr>
                <w:sz w:val="22"/>
                <w:szCs w:val="22"/>
              </w:rPr>
              <w:t>Strategic Housing Market Assessment</w:t>
            </w:r>
          </w:p>
        </w:tc>
        <w:tc>
          <w:tcPr>
            <w:tcW w:w="2779" w:type="dxa"/>
          </w:tcPr>
          <w:p w14:paraId="48DF2C8F" w14:textId="3905A6BE" w:rsidR="00F343D5" w:rsidRPr="00E822C1" w:rsidRDefault="00B56F04" w:rsidP="00E822C1">
            <w:pPr>
              <w:pStyle w:val="Numbered"/>
              <w:numPr>
                <w:ilvl w:val="0"/>
                <w:numId w:val="0"/>
              </w:numPr>
              <w:spacing w:after="0"/>
              <w:rPr>
                <w:sz w:val="22"/>
                <w:szCs w:val="22"/>
              </w:rPr>
            </w:pPr>
            <w:r w:rsidRPr="00E822C1">
              <w:rPr>
                <w:sz w:val="22"/>
                <w:szCs w:val="22"/>
              </w:rPr>
              <w:t>September 2017</w:t>
            </w:r>
          </w:p>
        </w:tc>
      </w:tr>
      <w:tr w:rsidR="00AE06D6" w14:paraId="7047018A" w14:textId="77777777" w:rsidTr="00E822C1">
        <w:tc>
          <w:tcPr>
            <w:tcW w:w="6237" w:type="dxa"/>
          </w:tcPr>
          <w:p w14:paraId="48AFF33B" w14:textId="08A7EDDC" w:rsidR="00AE06D6" w:rsidRPr="00E822C1" w:rsidRDefault="00AE06D6" w:rsidP="00E822C1">
            <w:pPr>
              <w:pStyle w:val="Numbered"/>
              <w:numPr>
                <w:ilvl w:val="0"/>
                <w:numId w:val="0"/>
              </w:numPr>
              <w:spacing w:after="0"/>
              <w:rPr>
                <w:sz w:val="22"/>
                <w:szCs w:val="22"/>
              </w:rPr>
            </w:pPr>
            <w:r w:rsidRPr="00E822C1">
              <w:rPr>
                <w:sz w:val="22"/>
                <w:szCs w:val="22"/>
              </w:rPr>
              <w:t>Preston Student Accommodation Demand and Supply Study</w:t>
            </w:r>
          </w:p>
        </w:tc>
        <w:tc>
          <w:tcPr>
            <w:tcW w:w="2779" w:type="dxa"/>
          </w:tcPr>
          <w:p w14:paraId="2112FB7F" w14:textId="2D5CB723" w:rsidR="00AE06D6" w:rsidRPr="00E822C1" w:rsidRDefault="00AE06D6" w:rsidP="00E822C1">
            <w:pPr>
              <w:pStyle w:val="Numbered"/>
              <w:numPr>
                <w:ilvl w:val="0"/>
                <w:numId w:val="0"/>
              </w:numPr>
              <w:spacing w:after="0"/>
              <w:rPr>
                <w:sz w:val="22"/>
                <w:szCs w:val="22"/>
              </w:rPr>
            </w:pPr>
            <w:r w:rsidRPr="00E822C1">
              <w:rPr>
                <w:sz w:val="22"/>
                <w:szCs w:val="22"/>
              </w:rPr>
              <w:t>August 2019</w:t>
            </w:r>
          </w:p>
        </w:tc>
      </w:tr>
      <w:tr w:rsidR="00D921AC" w14:paraId="1B739836" w14:textId="77777777" w:rsidTr="00E822C1">
        <w:tc>
          <w:tcPr>
            <w:tcW w:w="6237" w:type="dxa"/>
          </w:tcPr>
          <w:p w14:paraId="6C40701C" w14:textId="2918168C" w:rsidR="00D921AC" w:rsidRPr="00E822C1" w:rsidRDefault="00D921AC" w:rsidP="00E822C1">
            <w:pPr>
              <w:pStyle w:val="Numbered"/>
              <w:numPr>
                <w:ilvl w:val="0"/>
                <w:numId w:val="0"/>
              </w:numPr>
              <w:spacing w:after="0"/>
              <w:rPr>
                <w:sz w:val="22"/>
                <w:szCs w:val="22"/>
              </w:rPr>
            </w:pPr>
            <w:r w:rsidRPr="00E822C1">
              <w:rPr>
                <w:sz w:val="22"/>
                <w:szCs w:val="22"/>
              </w:rPr>
              <w:t>South Ribble Local Housing Needs and Demand Study</w:t>
            </w:r>
          </w:p>
        </w:tc>
        <w:tc>
          <w:tcPr>
            <w:tcW w:w="2779" w:type="dxa"/>
          </w:tcPr>
          <w:p w14:paraId="7F19CA52" w14:textId="212862CB" w:rsidR="00D921AC" w:rsidRPr="00E822C1" w:rsidRDefault="00D921AC" w:rsidP="00E822C1">
            <w:pPr>
              <w:pStyle w:val="Numbered"/>
              <w:numPr>
                <w:ilvl w:val="0"/>
                <w:numId w:val="0"/>
              </w:numPr>
              <w:spacing w:after="0"/>
              <w:rPr>
                <w:sz w:val="22"/>
                <w:szCs w:val="22"/>
              </w:rPr>
            </w:pPr>
            <w:r w:rsidRPr="00E822C1">
              <w:rPr>
                <w:sz w:val="22"/>
                <w:szCs w:val="22"/>
              </w:rPr>
              <w:t>January 2020</w:t>
            </w:r>
          </w:p>
        </w:tc>
      </w:tr>
      <w:tr w:rsidR="00D921AC" w14:paraId="44F8B837" w14:textId="77777777" w:rsidTr="00E822C1">
        <w:tc>
          <w:tcPr>
            <w:tcW w:w="6237" w:type="dxa"/>
          </w:tcPr>
          <w:p w14:paraId="0629DF94" w14:textId="61B69634" w:rsidR="00D921AC" w:rsidRPr="00E822C1" w:rsidRDefault="00D921AC" w:rsidP="00E822C1">
            <w:pPr>
              <w:pStyle w:val="Numbered"/>
              <w:numPr>
                <w:ilvl w:val="0"/>
                <w:numId w:val="0"/>
              </w:numPr>
              <w:spacing w:after="0"/>
              <w:rPr>
                <w:sz w:val="22"/>
                <w:szCs w:val="22"/>
              </w:rPr>
            </w:pPr>
            <w:r w:rsidRPr="00E822C1">
              <w:rPr>
                <w:sz w:val="22"/>
                <w:szCs w:val="22"/>
              </w:rPr>
              <w:t>Chorley Housing Need and Demand Assessment 2022</w:t>
            </w:r>
          </w:p>
        </w:tc>
        <w:tc>
          <w:tcPr>
            <w:tcW w:w="2779" w:type="dxa"/>
          </w:tcPr>
          <w:p w14:paraId="0F72DF99" w14:textId="2D5A285B" w:rsidR="00D921AC" w:rsidRPr="00E822C1" w:rsidRDefault="00D921AC" w:rsidP="00E822C1">
            <w:pPr>
              <w:pStyle w:val="Numbered"/>
              <w:numPr>
                <w:ilvl w:val="0"/>
                <w:numId w:val="0"/>
              </w:numPr>
              <w:spacing w:after="0"/>
              <w:rPr>
                <w:sz w:val="22"/>
                <w:szCs w:val="22"/>
              </w:rPr>
            </w:pPr>
            <w:r w:rsidRPr="00E822C1">
              <w:rPr>
                <w:sz w:val="22"/>
                <w:szCs w:val="22"/>
              </w:rPr>
              <w:t>August 2022</w:t>
            </w:r>
          </w:p>
        </w:tc>
      </w:tr>
      <w:tr w:rsidR="00F343D5" w14:paraId="1960FE33" w14:textId="77777777" w:rsidTr="00E822C1">
        <w:trPr>
          <w:trHeight w:val="171"/>
        </w:trPr>
        <w:tc>
          <w:tcPr>
            <w:tcW w:w="6237" w:type="dxa"/>
          </w:tcPr>
          <w:p w14:paraId="5E81EFA9" w14:textId="6CAD6EB4" w:rsidR="00F343D5" w:rsidRPr="00E822C1" w:rsidRDefault="00B56F04" w:rsidP="00E822C1">
            <w:pPr>
              <w:pStyle w:val="Numbered"/>
              <w:numPr>
                <w:ilvl w:val="0"/>
                <w:numId w:val="0"/>
              </w:numPr>
              <w:spacing w:after="0"/>
              <w:rPr>
                <w:sz w:val="22"/>
                <w:szCs w:val="22"/>
              </w:rPr>
            </w:pPr>
            <w:r w:rsidRPr="00E822C1">
              <w:rPr>
                <w:sz w:val="22"/>
                <w:szCs w:val="22"/>
              </w:rPr>
              <w:t xml:space="preserve">Central Lancashire Housing Study </w:t>
            </w:r>
          </w:p>
        </w:tc>
        <w:tc>
          <w:tcPr>
            <w:tcW w:w="2779" w:type="dxa"/>
          </w:tcPr>
          <w:p w14:paraId="39D41CC8" w14:textId="7FE347D9" w:rsidR="00F343D5" w:rsidRPr="00E822C1" w:rsidRDefault="00B56F04" w:rsidP="00E822C1">
            <w:pPr>
              <w:pStyle w:val="Numbered"/>
              <w:numPr>
                <w:ilvl w:val="0"/>
                <w:numId w:val="0"/>
              </w:numPr>
              <w:spacing w:after="0"/>
              <w:rPr>
                <w:sz w:val="22"/>
                <w:szCs w:val="22"/>
              </w:rPr>
            </w:pPr>
            <w:r w:rsidRPr="00E822C1">
              <w:rPr>
                <w:sz w:val="22"/>
                <w:szCs w:val="22"/>
              </w:rPr>
              <w:t>September 2022</w:t>
            </w:r>
          </w:p>
        </w:tc>
      </w:tr>
      <w:tr w:rsidR="00F343D5" w14:paraId="45612B45" w14:textId="77777777" w:rsidTr="00E822C1">
        <w:tc>
          <w:tcPr>
            <w:tcW w:w="6237" w:type="dxa"/>
          </w:tcPr>
          <w:p w14:paraId="3904A054" w14:textId="4CF5DD2D" w:rsidR="00F343D5" w:rsidRPr="00E822C1" w:rsidRDefault="00311434" w:rsidP="00E822C1">
            <w:pPr>
              <w:pStyle w:val="Numbered"/>
              <w:numPr>
                <w:ilvl w:val="0"/>
                <w:numId w:val="0"/>
              </w:numPr>
              <w:spacing w:after="0"/>
              <w:rPr>
                <w:sz w:val="22"/>
                <w:szCs w:val="22"/>
              </w:rPr>
            </w:pPr>
            <w:r w:rsidRPr="00E822C1">
              <w:rPr>
                <w:sz w:val="22"/>
                <w:szCs w:val="22"/>
              </w:rPr>
              <w:t>Central Lancashire Housing Density Study</w:t>
            </w:r>
          </w:p>
        </w:tc>
        <w:tc>
          <w:tcPr>
            <w:tcW w:w="2779" w:type="dxa"/>
          </w:tcPr>
          <w:p w14:paraId="01877A08" w14:textId="416FB6AC" w:rsidR="00F343D5" w:rsidRPr="00E822C1" w:rsidRDefault="00311434" w:rsidP="00E822C1">
            <w:pPr>
              <w:pStyle w:val="Numbered"/>
              <w:numPr>
                <w:ilvl w:val="0"/>
                <w:numId w:val="0"/>
              </w:numPr>
              <w:spacing w:after="0"/>
              <w:rPr>
                <w:sz w:val="22"/>
                <w:szCs w:val="22"/>
              </w:rPr>
            </w:pPr>
            <w:r w:rsidRPr="00E822C1">
              <w:rPr>
                <w:sz w:val="22"/>
                <w:szCs w:val="22"/>
              </w:rPr>
              <w:t>October 2022</w:t>
            </w:r>
          </w:p>
        </w:tc>
      </w:tr>
      <w:tr w:rsidR="00311434" w14:paraId="7C5B3D2D" w14:textId="77777777" w:rsidTr="00E822C1">
        <w:tc>
          <w:tcPr>
            <w:tcW w:w="6237" w:type="dxa"/>
          </w:tcPr>
          <w:p w14:paraId="52397F80" w14:textId="42B2A012" w:rsidR="00311434" w:rsidRPr="00E822C1" w:rsidRDefault="00311434" w:rsidP="00E822C1">
            <w:pPr>
              <w:pStyle w:val="Numbered"/>
              <w:numPr>
                <w:ilvl w:val="0"/>
                <w:numId w:val="0"/>
              </w:numPr>
              <w:spacing w:after="0"/>
              <w:rPr>
                <w:sz w:val="22"/>
                <w:szCs w:val="22"/>
              </w:rPr>
            </w:pPr>
            <w:r w:rsidRPr="00E822C1">
              <w:rPr>
                <w:sz w:val="22"/>
                <w:szCs w:val="22"/>
              </w:rPr>
              <w:t>Preston Housing Need and Demand Assessment 2022</w:t>
            </w:r>
          </w:p>
        </w:tc>
        <w:tc>
          <w:tcPr>
            <w:tcW w:w="2779" w:type="dxa"/>
          </w:tcPr>
          <w:p w14:paraId="02DD3C34" w14:textId="2939D99C" w:rsidR="00311434" w:rsidRPr="00E822C1" w:rsidRDefault="00311434" w:rsidP="00E822C1">
            <w:pPr>
              <w:pStyle w:val="Numbered"/>
              <w:numPr>
                <w:ilvl w:val="0"/>
                <w:numId w:val="0"/>
              </w:numPr>
              <w:spacing w:after="0"/>
              <w:rPr>
                <w:sz w:val="22"/>
                <w:szCs w:val="22"/>
              </w:rPr>
            </w:pPr>
            <w:r w:rsidRPr="00E822C1">
              <w:rPr>
                <w:sz w:val="22"/>
                <w:szCs w:val="22"/>
              </w:rPr>
              <w:t>December 2022</w:t>
            </w:r>
          </w:p>
        </w:tc>
      </w:tr>
      <w:tr w:rsidR="00AE1568" w14:paraId="7ABE1C13" w14:textId="77777777" w:rsidTr="00AE1568">
        <w:tc>
          <w:tcPr>
            <w:tcW w:w="9016" w:type="dxa"/>
            <w:gridSpan w:val="2"/>
            <w:shd w:val="clear" w:color="auto" w:fill="C5E0B3" w:themeFill="accent6" w:themeFillTint="66"/>
          </w:tcPr>
          <w:p w14:paraId="6983A782" w14:textId="35542E97" w:rsidR="00AE1568" w:rsidRPr="00E822C1" w:rsidRDefault="00AE1568" w:rsidP="00E822C1">
            <w:pPr>
              <w:pStyle w:val="Numbered"/>
              <w:numPr>
                <w:ilvl w:val="0"/>
                <w:numId w:val="0"/>
              </w:numPr>
              <w:spacing w:after="0"/>
              <w:rPr>
                <w:b/>
                <w:bCs/>
                <w:sz w:val="22"/>
                <w:szCs w:val="22"/>
              </w:rPr>
            </w:pPr>
            <w:r w:rsidRPr="00E822C1">
              <w:rPr>
                <w:b/>
                <w:bCs/>
                <w:sz w:val="22"/>
                <w:szCs w:val="22"/>
              </w:rPr>
              <w:t>(B) E</w:t>
            </w:r>
            <w:r w:rsidR="00C51EA8" w:rsidRPr="00E822C1">
              <w:rPr>
                <w:b/>
                <w:bCs/>
                <w:sz w:val="22"/>
                <w:szCs w:val="22"/>
              </w:rPr>
              <w:t>conomy</w:t>
            </w:r>
          </w:p>
        </w:tc>
      </w:tr>
      <w:tr w:rsidR="00B56F04" w14:paraId="00CBAFB3" w14:textId="77777777" w:rsidTr="00E822C1">
        <w:tc>
          <w:tcPr>
            <w:tcW w:w="6237" w:type="dxa"/>
            <w:shd w:val="clear" w:color="auto" w:fill="auto"/>
          </w:tcPr>
          <w:p w14:paraId="7F12AED4" w14:textId="4D6F0784" w:rsidR="00B56F04" w:rsidRPr="00E822C1" w:rsidRDefault="00B56F04" w:rsidP="00E822C1">
            <w:pPr>
              <w:pStyle w:val="Numbered"/>
              <w:numPr>
                <w:ilvl w:val="0"/>
                <w:numId w:val="0"/>
              </w:numPr>
              <w:spacing w:after="0"/>
              <w:rPr>
                <w:sz w:val="22"/>
                <w:szCs w:val="22"/>
              </w:rPr>
            </w:pPr>
            <w:r w:rsidRPr="00E822C1">
              <w:rPr>
                <w:sz w:val="22"/>
                <w:szCs w:val="22"/>
              </w:rPr>
              <w:t>South Ribble Retail and Leisure Study</w:t>
            </w:r>
          </w:p>
        </w:tc>
        <w:tc>
          <w:tcPr>
            <w:tcW w:w="2779" w:type="dxa"/>
            <w:shd w:val="clear" w:color="auto" w:fill="auto"/>
          </w:tcPr>
          <w:p w14:paraId="0AC9F514" w14:textId="64E19EA9" w:rsidR="00B56F04" w:rsidRPr="00E822C1" w:rsidRDefault="00B56F04" w:rsidP="00E822C1">
            <w:pPr>
              <w:pStyle w:val="Numbered"/>
              <w:numPr>
                <w:ilvl w:val="0"/>
                <w:numId w:val="0"/>
              </w:numPr>
              <w:spacing w:after="0"/>
              <w:rPr>
                <w:sz w:val="22"/>
                <w:szCs w:val="22"/>
              </w:rPr>
            </w:pPr>
            <w:r w:rsidRPr="00E822C1">
              <w:rPr>
                <w:sz w:val="22"/>
                <w:szCs w:val="22"/>
              </w:rPr>
              <w:t>September 2017</w:t>
            </w:r>
          </w:p>
        </w:tc>
      </w:tr>
      <w:tr w:rsidR="00B56F04" w14:paraId="2700BBCF" w14:textId="77777777" w:rsidTr="00E822C1">
        <w:tc>
          <w:tcPr>
            <w:tcW w:w="6237" w:type="dxa"/>
            <w:shd w:val="clear" w:color="auto" w:fill="auto"/>
          </w:tcPr>
          <w:p w14:paraId="2BD054DC" w14:textId="53152847" w:rsidR="00B56F04" w:rsidRPr="00E822C1" w:rsidRDefault="00B56F04" w:rsidP="00E822C1">
            <w:pPr>
              <w:pStyle w:val="Numbered"/>
              <w:numPr>
                <w:ilvl w:val="0"/>
                <w:numId w:val="0"/>
              </w:numPr>
              <w:spacing w:after="0"/>
              <w:rPr>
                <w:sz w:val="22"/>
                <w:szCs w:val="22"/>
              </w:rPr>
            </w:pPr>
            <w:r w:rsidRPr="00E822C1">
              <w:rPr>
                <w:sz w:val="22"/>
                <w:szCs w:val="22"/>
              </w:rPr>
              <w:t>Chorley Retail and Leisure Study</w:t>
            </w:r>
          </w:p>
        </w:tc>
        <w:tc>
          <w:tcPr>
            <w:tcW w:w="2779" w:type="dxa"/>
            <w:shd w:val="clear" w:color="auto" w:fill="auto"/>
          </w:tcPr>
          <w:p w14:paraId="72544C51" w14:textId="068B0FFE" w:rsidR="00B56F04" w:rsidRPr="00E822C1" w:rsidRDefault="00B56F04" w:rsidP="00E822C1">
            <w:pPr>
              <w:pStyle w:val="Numbered"/>
              <w:numPr>
                <w:ilvl w:val="0"/>
                <w:numId w:val="0"/>
              </w:numPr>
              <w:spacing w:after="0"/>
              <w:rPr>
                <w:sz w:val="22"/>
                <w:szCs w:val="22"/>
              </w:rPr>
            </w:pPr>
            <w:r w:rsidRPr="00E822C1">
              <w:rPr>
                <w:sz w:val="22"/>
                <w:szCs w:val="22"/>
              </w:rPr>
              <w:t>February 2019</w:t>
            </w:r>
          </w:p>
        </w:tc>
      </w:tr>
      <w:tr w:rsidR="00C51EA8" w14:paraId="2B4752B1" w14:textId="77777777" w:rsidTr="00E822C1">
        <w:tc>
          <w:tcPr>
            <w:tcW w:w="6237" w:type="dxa"/>
            <w:shd w:val="clear" w:color="auto" w:fill="auto"/>
          </w:tcPr>
          <w:p w14:paraId="62D6C256" w14:textId="0F1B7C7D" w:rsidR="00C51EA8" w:rsidRPr="00E822C1" w:rsidRDefault="00C51EA8" w:rsidP="00E822C1">
            <w:pPr>
              <w:pStyle w:val="Numbered"/>
              <w:numPr>
                <w:ilvl w:val="0"/>
                <w:numId w:val="0"/>
              </w:numPr>
              <w:spacing w:after="0"/>
              <w:rPr>
                <w:sz w:val="22"/>
                <w:szCs w:val="22"/>
                <w:lang w:val="en-GB"/>
              </w:rPr>
            </w:pPr>
            <w:r w:rsidRPr="00E822C1">
              <w:rPr>
                <w:sz w:val="22"/>
                <w:szCs w:val="22"/>
              </w:rPr>
              <w:t xml:space="preserve">Preston Retail </w:t>
            </w:r>
            <w:r w:rsidR="00B56F04" w:rsidRPr="00E822C1">
              <w:rPr>
                <w:sz w:val="22"/>
                <w:szCs w:val="22"/>
              </w:rPr>
              <w:t>and</w:t>
            </w:r>
            <w:r w:rsidRPr="00E822C1">
              <w:rPr>
                <w:sz w:val="22"/>
                <w:szCs w:val="22"/>
              </w:rPr>
              <w:t xml:space="preserve"> Leisure Study</w:t>
            </w:r>
          </w:p>
        </w:tc>
        <w:tc>
          <w:tcPr>
            <w:tcW w:w="2779" w:type="dxa"/>
            <w:shd w:val="clear" w:color="auto" w:fill="auto"/>
          </w:tcPr>
          <w:p w14:paraId="63EA36DB" w14:textId="02BDA937" w:rsidR="00C51EA8" w:rsidRPr="00E822C1" w:rsidRDefault="00C51EA8" w:rsidP="00E822C1">
            <w:pPr>
              <w:pStyle w:val="Numbered"/>
              <w:numPr>
                <w:ilvl w:val="0"/>
                <w:numId w:val="0"/>
              </w:numPr>
              <w:spacing w:after="0"/>
              <w:rPr>
                <w:sz w:val="22"/>
                <w:szCs w:val="22"/>
              </w:rPr>
            </w:pPr>
            <w:r w:rsidRPr="00E822C1">
              <w:rPr>
                <w:sz w:val="22"/>
                <w:szCs w:val="22"/>
              </w:rPr>
              <w:t>April 2019</w:t>
            </w:r>
          </w:p>
        </w:tc>
      </w:tr>
      <w:tr w:rsidR="00C51EA8" w14:paraId="6089F641" w14:textId="77777777" w:rsidTr="00E822C1">
        <w:tc>
          <w:tcPr>
            <w:tcW w:w="6237" w:type="dxa"/>
            <w:shd w:val="clear" w:color="auto" w:fill="auto"/>
          </w:tcPr>
          <w:p w14:paraId="4A9C2F2B" w14:textId="279B3D25" w:rsidR="00C51EA8" w:rsidRPr="00E822C1" w:rsidRDefault="00C51EA8" w:rsidP="00E822C1">
            <w:pPr>
              <w:pStyle w:val="Numbered"/>
              <w:numPr>
                <w:ilvl w:val="0"/>
                <w:numId w:val="0"/>
              </w:numPr>
              <w:spacing w:after="0"/>
              <w:rPr>
                <w:sz w:val="22"/>
                <w:szCs w:val="22"/>
              </w:rPr>
            </w:pPr>
            <w:r w:rsidRPr="00E822C1">
              <w:rPr>
                <w:sz w:val="22"/>
                <w:szCs w:val="22"/>
              </w:rPr>
              <w:t>Employment Land Study</w:t>
            </w:r>
            <w:r w:rsidR="00AE06D6" w:rsidRPr="00E822C1">
              <w:rPr>
                <w:sz w:val="22"/>
                <w:szCs w:val="22"/>
              </w:rPr>
              <w:t xml:space="preserve"> Update</w:t>
            </w:r>
          </w:p>
        </w:tc>
        <w:tc>
          <w:tcPr>
            <w:tcW w:w="2779" w:type="dxa"/>
            <w:shd w:val="clear" w:color="auto" w:fill="auto"/>
          </w:tcPr>
          <w:p w14:paraId="5D38A11E" w14:textId="5379F455" w:rsidR="00C51EA8" w:rsidRPr="00E822C1" w:rsidRDefault="00C51EA8" w:rsidP="00E822C1">
            <w:pPr>
              <w:pStyle w:val="Numbered"/>
              <w:numPr>
                <w:ilvl w:val="0"/>
                <w:numId w:val="0"/>
              </w:numPr>
              <w:spacing w:after="0"/>
              <w:rPr>
                <w:sz w:val="22"/>
                <w:szCs w:val="22"/>
              </w:rPr>
            </w:pPr>
            <w:r w:rsidRPr="00E822C1">
              <w:rPr>
                <w:sz w:val="22"/>
                <w:szCs w:val="22"/>
              </w:rPr>
              <w:t>July 2022</w:t>
            </w:r>
          </w:p>
        </w:tc>
      </w:tr>
      <w:tr w:rsidR="00F17C17" w14:paraId="5CAEE1CF" w14:textId="77777777" w:rsidTr="00E822C1">
        <w:tc>
          <w:tcPr>
            <w:tcW w:w="6237" w:type="dxa"/>
            <w:shd w:val="clear" w:color="auto" w:fill="auto"/>
          </w:tcPr>
          <w:p w14:paraId="4322955E" w14:textId="5CFD5A26" w:rsidR="00F17C17" w:rsidRPr="00E822C1" w:rsidRDefault="0052147D" w:rsidP="00E822C1">
            <w:pPr>
              <w:pStyle w:val="Numbered"/>
              <w:numPr>
                <w:ilvl w:val="0"/>
                <w:numId w:val="0"/>
              </w:numPr>
              <w:spacing w:after="0"/>
              <w:rPr>
                <w:sz w:val="22"/>
                <w:szCs w:val="22"/>
              </w:rPr>
            </w:pPr>
            <w:r>
              <w:rPr>
                <w:sz w:val="22"/>
                <w:szCs w:val="22"/>
              </w:rPr>
              <w:t>Central Lancashire Retail and Leisure Study</w:t>
            </w:r>
          </w:p>
        </w:tc>
        <w:tc>
          <w:tcPr>
            <w:tcW w:w="2779" w:type="dxa"/>
            <w:shd w:val="clear" w:color="auto" w:fill="auto"/>
          </w:tcPr>
          <w:p w14:paraId="20C91171" w14:textId="431C80A2" w:rsidR="00F17C17" w:rsidRPr="00E822C1" w:rsidRDefault="0052147D" w:rsidP="00E822C1">
            <w:pPr>
              <w:pStyle w:val="Numbered"/>
              <w:numPr>
                <w:ilvl w:val="0"/>
                <w:numId w:val="0"/>
              </w:numPr>
              <w:spacing w:after="0"/>
              <w:rPr>
                <w:sz w:val="22"/>
                <w:szCs w:val="22"/>
              </w:rPr>
            </w:pPr>
            <w:r>
              <w:rPr>
                <w:sz w:val="22"/>
                <w:szCs w:val="22"/>
              </w:rPr>
              <w:t>In Progress</w:t>
            </w:r>
          </w:p>
        </w:tc>
      </w:tr>
      <w:tr w:rsidR="00AE1568" w14:paraId="4BF097E4" w14:textId="77777777" w:rsidTr="00AE1568">
        <w:tc>
          <w:tcPr>
            <w:tcW w:w="9016" w:type="dxa"/>
            <w:gridSpan w:val="2"/>
            <w:shd w:val="clear" w:color="auto" w:fill="C5E0B3" w:themeFill="accent6" w:themeFillTint="66"/>
          </w:tcPr>
          <w:p w14:paraId="4CC56641" w14:textId="2C931C7D" w:rsidR="00AE1568" w:rsidRPr="00E822C1" w:rsidRDefault="00AE1568" w:rsidP="00E822C1">
            <w:pPr>
              <w:pStyle w:val="Numbered"/>
              <w:numPr>
                <w:ilvl w:val="0"/>
                <w:numId w:val="0"/>
              </w:numPr>
              <w:spacing w:after="0"/>
              <w:rPr>
                <w:b/>
                <w:bCs/>
                <w:sz w:val="22"/>
                <w:szCs w:val="22"/>
              </w:rPr>
            </w:pPr>
            <w:r w:rsidRPr="00E822C1">
              <w:rPr>
                <w:b/>
                <w:bCs/>
                <w:sz w:val="22"/>
                <w:szCs w:val="22"/>
              </w:rPr>
              <w:t>(C) Infrastructure</w:t>
            </w:r>
            <w:r w:rsidR="00C51EA8" w:rsidRPr="00E822C1">
              <w:rPr>
                <w:b/>
                <w:bCs/>
                <w:sz w:val="22"/>
                <w:szCs w:val="22"/>
              </w:rPr>
              <w:t xml:space="preserve"> and Transport</w:t>
            </w:r>
          </w:p>
        </w:tc>
      </w:tr>
      <w:tr w:rsidR="00C51EA8" w14:paraId="4D7C8E7C" w14:textId="77777777" w:rsidTr="00E822C1">
        <w:tc>
          <w:tcPr>
            <w:tcW w:w="6237" w:type="dxa"/>
            <w:shd w:val="clear" w:color="auto" w:fill="auto"/>
          </w:tcPr>
          <w:p w14:paraId="4E346D29" w14:textId="7B57976F" w:rsidR="00C51EA8" w:rsidRPr="00E822C1" w:rsidRDefault="00C51EA8" w:rsidP="00E822C1">
            <w:pPr>
              <w:pStyle w:val="Numbered"/>
              <w:numPr>
                <w:ilvl w:val="0"/>
                <w:numId w:val="0"/>
              </w:numPr>
              <w:spacing w:after="0"/>
              <w:rPr>
                <w:sz w:val="22"/>
                <w:szCs w:val="22"/>
              </w:rPr>
            </w:pPr>
            <w:r w:rsidRPr="00E822C1">
              <w:rPr>
                <w:sz w:val="22"/>
                <w:szCs w:val="22"/>
              </w:rPr>
              <w:t>Preston City Transport Plan</w:t>
            </w:r>
          </w:p>
        </w:tc>
        <w:tc>
          <w:tcPr>
            <w:tcW w:w="2779" w:type="dxa"/>
            <w:shd w:val="clear" w:color="auto" w:fill="auto"/>
          </w:tcPr>
          <w:p w14:paraId="4528E8EC" w14:textId="35BA9828" w:rsidR="00C51EA8" w:rsidRPr="00E822C1" w:rsidRDefault="00C51EA8" w:rsidP="00E822C1">
            <w:pPr>
              <w:pStyle w:val="Numbered"/>
              <w:numPr>
                <w:ilvl w:val="0"/>
                <w:numId w:val="0"/>
              </w:numPr>
              <w:spacing w:after="0"/>
              <w:rPr>
                <w:sz w:val="22"/>
                <w:szCs w:val="22"/>
              </w:rPr>
            </w:pPr>
            <w:r w:rsidRPr="00E822C1">
              <w:rPr>
                <w:sz w:val="22"/>
                <w:szCs w:val="22"/>
              </w:rPr>
              <w:t>June 2019</w:t>
            </w:r>
          </w:p>
        </w:tc>
      </w:tr>
      <w:tr w:rsidR="00C51EA8" w14:paraId="5D6CCD25" w14:textId="77777777" w:rsidTr="00E822C1">
        <w:tc>
          <w:tcPr>
            <w:tcW w:w="6237" w:type="dxa"/>
            <w:shd w:val="clear" w:color="auto" w:fill="auto"/>
          </w:tcPr>
          <w:p w14:paraId="1928A082" w14:textId="37331CB7" w:rsidR="00C51EA8" w:rsidRPr="00E822C1" w:rsidRDefault="00D921AC" w:rsidP="00E822C1">
            <w:pPr>
              <w:pStyle w:val="Numbered"/>
              <w:numPr>
                <w:ilvl w:val="0"/>
                <w:numId w:val="0"/>
              </w:numPr>
              <w:spacing w:after="0"/>
              <w:rPr>
                <w:sz w:val="22"/>
                <w:szCs w:val="22"/>
              </w:rPr>
            </w:pPr>
            <w:r w:rsidRPr="00E822C1">
              <w:rPr>
                <w:sz w:val="22"/>
                <w:szCs w:val="22"/>
              </w:rPr>
              <w:t>Central and West Lancashire Rail Options</w:t>
            </w:r>
          </w:p>
        </w:tc>
        <w:tc>
          <w:tcPr>
            <w:tcW w:w="2779" w:type="dxa"/>
            <w:shd w:val="clear" w:color="auto" w:fill="auto"/>
          </w:tcPr>
          <w:p w14:paraId="46A25A3E" w14:textId="44E9227C" w:rsidR="00C51EA8" w:rsidRPr="00E822C1" w:rsidRDefault="00D921AC" w:rsidP="00E822C1">
            <w:pPr>
              <w:pStyle w:val="Numbered"/>
              <w:numPr>
                <w:ilvl w:val="0"/>
                <w:numId w:val="0"/>
              </w:numPr>
              <w:spacing w:after="0"/>
              <w:rPr>
                <w:sz w:val="22"/>
                <w:szCs w:val="22"/>
              </w:rPr>
            </w:pPr>
            <w:r w:rsidRPr="00E822C1">
              <w:rPr>
                <w:sz w:val="22"/>
                <w:szCs w:val="22"/>
              </w:rPr>
              <w:t>August 2020</w:t>
            </w:r>
          </w:p>
        </w:tc>
      </w:tr>
      <w:tr w:rsidR="00C51EA8" w14:paraId="4F9E8F9C" w14:textId="77777777" w:rsidTr="00E822C1">
        <w:tc>
          <w:tcPr>
            <w:tcW w:w="6237" w:type="dxa"/>
            <w:shd w:val="clear" w:color="auto" w:fill="auto"/>
          </w:tcPr>
          <w:p w14:paraId="25C28A7A" w14:textId="090394CD" w:rsidR="00C51EA8" w:rsidRPr="00E822C1" w:rsidRDefault="00301EDD" w:rsidP="00E822C1">
            <w:pPr>
              <w:pStyle w:val="Numbered"/>
              <w:numPr>
                <w:ilvl w:val="0"/>
                <w:numId w:val="0"/>
              </w:numPr>
              <w:spacing w:after="0"/>
              <w:rPr>
                <w:sz w:val="22"/>
                <w:szCs w:val="22"/>
              </w:rPr>
            </w:pPr>
            <w:r w:rsidRPr="00E822C1">
              <w:rPr>
                <w:sz w:val="22"/>
                <w:szCs w:val="22"/>
              </w:rPr>
              <w:t>Strategic Transport Assessment (Stage 1)</w:t>
            </w:r>
          </w:p>
        </w:tc>
        <w:tc>
          <w:tcPr>
            <w:tcW w:w="2779" w:type="dxa"/>
            <w:shd w:val="clear" w:color="auto" w:fill="auto"/>
          </w:tcPr>
          <w:p w14:paraId="3347413D" w14:textId="2971736A" w:rsidR="00C51EA8" w:rsidRPr="00E822C1" w:rsidRDefault="005C42E1" w:rsidP="00E822C1">
            <w:pPr>
              <w:pStyle w:val="Numbered"/>
              <w:numPr>
                <w:ilvl w:val="0"/>
                <w:numId w:val="0"/>
              </w:numPr>
              <w:spacing w:after="0"/>
              <w:rPr>
                <w:sz w:val="22"/>
                <w:szCs w:val="22"/>
              </w:rPr>
            </w:pPr>
            <w:r w:rsidRPr="00E822C1">
              <w:rPr>
                <w:sz w:val="22"/>
                <w:szCs w:val="22"/>
              </w:rPr>
              <w:t>In</w:t>
            </w:r>
            <w:r w:rsidR="00301EDD" w:rsidRPr="00E822C1">
              <w:rPr>
                <w:sz w:val="22"/>
                <w:szCs w:val="22"/>
              </w:rPr>
              <w:t xml:space="preserve"> Progress</w:t>
            </w:r>
          </w:p>
        </w:tc>
      </w:tr>
      <w:tr w:rsidR="0044729C" w14:paraId="79920ABE" w14:textId="77777777" w:rsidTr="00E822C1">
        <w:tc>
          <w:tcPr>
            <w:tcW w:w="6237" w:type="dxa"/>
            <w:shd w:val="clear" w:color="auto" w:fill="auto"/>
          </w:tcPr>
          <w:p w14:paraId="4DA3FFAB" w14:textId="05DABF60" w:rsidR="0044729C" w:rsidRPr="00E822C1" w:rsidRDefault="0044729C" w:rsidP="00E822C1">
            <w:pPr>
              <w:pStyle w:val="Numbered"/>
              <w:numPr>
                <w:ilvl w:val="0"/>
                <w:numId w:val="0"/>
              </w:numPr>
              <w:spacing w:after="0"/>
              <w:rPr>
                <w:sz w:val="22"/>
                <w:szCs w:val="22"/>
              </w:rPr>
            </w:pPr>
            <w:r w:rsidRPr="00E822C1">
              <w:rPr>
                <w:sz w:val="22"/>
                <w:szCs w:val="22"/>
              </w:rPr>
              <w:t>Infrastructure Delivery Plan</w:t>
            </w:r>
          </w:p>
        </w:tc>
        <w:tc>
          <w:tcPr>
            <w:tcW w:w="2779" w:type="dxa"/>
            <w:shd w:val="clear" w:color="auto" w:fill="auto"/>
          </w:tcPr>
          <w:p w14:paraId="27942667" w14:textId="6081663A" w:rsidR="0044729C" w:rsidRPr="00E822C1" w:rsidRDefault="005C42E1" w:rsidP="00E822C1">
            <w:pPr>
              <w:pStyle w:val="Numbered"/>
              <w:numPr>
                <w:ilvl w:val="0"/>
                <w:numId w:val="0"/>
              </w:numPr>
              <w:spacing w:after="0"/>
              <w:rPr>
                <w:sz w:val="22"/>
                <w:szCs w:val="22"/>
              </w:rPr>
            </w:pPr>
            <w:r w:rsidRPr="00E822C1">
              <w:rPr>
                <w:sz w:val="22"/>
                <w:szCs w:val="22"/>
              </w:rPr>
              <w:t>In</w:t>
            </w:r>
            <w:r w:rsidR="0044729C" w:rsidRPr="00E822C1">
              <w:rPr>
                <w:sz w:val="22"/>
                <w:szCs w:val="22"/>
              </w:rPr>
              <w:t xml:space="preserve"> Progress</w:t>
            </w:r>
          </w:p>
        </w:tc>
      </w:tr>
      <w:tr w:rsidR="00AE1568" w14:paraId="04498FBB" w14:textId="77777777" w:rsidTr="00AE1568">
        <w:tc>
          <w:tcPr>
            <w:tcW w:w="9016" w:type="dxa"/>
            <w:gridSpan w:val="2"/>
            <w:shd w:val="clear" w:color="auto" w:fill="C5E0B3" w:themeFill="accent6" w:themeFillTint="66"/>
          </w:tcPr>
          <w:p w14:paraId="410552E2" w14:textId="6757A5C9" w:rsidR="00AE1568" w:rsidRPr="00E822C1" w:rsidRDefault="00AE1568" w:rsidP="00E822C1">
            <w:pPr>
              <w:pStyle w:val="Numbered"/>
              <w:numPr>
                <w:ilvl w:val="0"/>
                <w:numId w:val="0"/>
              </w:numPr>
              <w:spacing w:after="0"/>
              <w:rPr>
                <w:b/>
                <w:bCs/>
                <w:sz w:val="22"/>
                <w:szCs w:val="22"/>
              </w:rPr>
            </w:pPr>
            <w:r w:rsidRPr="00E822C1">
              <w:rPr>
                <w:b/>
                <w:bCs/>
                <w:sz w:val="22"/>
                <w:szCs w:val="22"/>
              </w:rPr>
              <w:t>(D) Open Space</w:t>
            </w:r>
            <w:r w:rsidR="00311434" w:rsidRPr="00E822C1">
              <w:rPr>
                <w:b/>
                <w:bCs/>
                <w:sz w:val="22"/>
                <w:szCs w:val="22"/>
              </w:rPr>
              <w:t xml:space="preserve"> and Green Belt</w:t>
            </w:r>
          </w:p>
        </w:tc>
      </w:tr>
      <w:tr w:rsidR="00F343D5" w14:paraId="7672DE3D" w14:textId="77777777" w:rsidTr="00E822C1">
        <w:tc>
          <w:tcPr>
            <w:tcW w:w="6237" w:type="dxa"/>
          </w:tcPr>
          <w:p w14:paraId="3BC5CFE8" w14:textId="64043A85" w:rsidR="00F343D5" w:rsidRPr="00E822C1" w:rsidRDefault="00C51EA8" w:rsidP="00E822C1">
            <w:pPr>
              <w:pStyle w:val="Numbered"/>
              <w:numPr>
                <w:ilvl w:val="0"/>
                <w:numId w:val="0"/>
              </w:numPr>
              <w:spacing w:after="0"/>
              <w:rPr>
                <w:b/>
                <w:bCs/>
                <w:sz w:val="22"/>
                <w:szCs w:val="22"/>
                <w:lang w:val="en-GB"/>
              </w:rPr>
            </w:pPr>
            <w:r w:rsidRPr="00E822C1">
              <w:rPr>
                <w:sz w:val="22"/>
                <w:szCs w:val="22"/>
              </w:rPr>
              <w:t xml:space="preserve">Central Lancashire Playing Pitch Strategy Assessment Report </w:t>
            </w:r>
          </w:p>
        </w:tc>
        <w:tc>
          <w:tcPr>
            <w:tcW w:w="2779" w:type="dxa"/>
          </w:tcPr>
          <w:p w14:paraId="2EC5D46B" w14:textId="2E7DDC13" w:rsidR="00F343D5" w:rsidRPr="00E822C1" w:rsidRDefault="00C51EA8" w:rsidP="00E822C1">
            <w:pPr>
              <w:pStyle w:val="Numbered"/>
              <w:numPr>
                <w:ilvl w:val="0"/>
                <w:numId w:val="0"/>
              </w:numPr>
              <w:spacing w:after="0"/>
              <w:rPr>
                <w:sz w:val="22"/>
                <w:szCs w:val="22"/>
              </w:rPr>
            </w:pPr>
            <w:r w:rsidRPr="00E822C1">
              <w:rPr>
                <w:sz w:val="22"/>
                <w:szCs w:val="22"/>
              </w:rPr>
              <w:t>September 2018</w:t>
            </w:r>
          </w:p>
        </w:tc>
      </w:tr>
      <w:tr w:rsidR="00AE1568" w14:paraId="7CA3D849" w14:textId="77777777" w:rsidTr="00E822C1">
        <w:tc>
          <w:tcPr>
            <w:tcW w:w="6237" w:type="dxa"/>
          </w:tcPr>
          <w:p w14:paraId="7F44BCE7" w14:textId="6642C80B" w:rsidR="00AE1568" w:rsidRPr="00E822C1" w:rsidRDefault="00C51EA8" w:rsidP="00E822C1">
            <w:pPr>
              <w:pStyle w:val="Numbered"/>
              <w:numPr>
                <w:ilvl w:val="0"/>
                <w:numId w:val="0"/>
              </w:numPr>
              <w:spacing w:after="0"/>
              <w:rPr>
                <w:sz w:val="22"/>
                <w:szCs w:val="22"/>
              </w:rPr>
            </w:pPr>
            <w:r w:rsidRPr="00E822C1">
              <w:rPr>
                <w:sz w:val="22"/>
                <w:szCs w:val="22"/>
              </w:rPr>
              <w:t>Central Lancashire Strategy &amp; Action Plan</w:t>
            </w:r>
          </w:p>
        </w:tc>
        <w:tc>
          <w:tcPr>
            <w:tcW w:w="2779" w:type="dxa"/>
          </w:tcPr>
          <w:p w14:paraId="0B0FEA80" w14:textId="45DEEE7B" w:rsidR="00AE1568" w:rsidRPr="00E822C1" w:rsidRDefault="00C51EA8" w:rsidP="00E822C1">
            <w:pPr>
              <w:pStyle w:val="Numbered"/>
              <w:numPr>
                <w:ilvl w:val="0"/>
                <w:numId w:val="0"/>
              </w:numPr>
              <w:spacing w:after="0"/>
              <w:rPr>
                <w:sz w:val="22"/>
                <w:szCs w:val="22"/>
              </w:rPr>
            </w:pPr>
            <w:r w:rsidRPr="00E822C1">
              <w:rPr>
                <w:sz w:val="22"/>
                <w:szCs w:val="22"/>
              </w:rPr>
              <w:t>December 2018</w:t>
            </w:r>
          </w:p>
        </w:tc>
      </w:tr>
      <w:tr w:rsidR="00AE1568" w14:paraId="72056CC2" w14:textId="77777777" w:rsidTr="00E822C1">
        <w:tc>
          <w:tcPr>
            <w:tcW w:w="6237" w:type="dxa"/>
          </w:tcPr>
          <w:p w14:paraId="617125C6" w14:textId="0D0DB7FC" w:rsidR="00AE1568" w:rsidRPr="00E822C1" w:rsidRDefault="00AE1568" w:rsidP="00E822C1">
            <w:pPr>
              <w:pStyle w:val="Numbered"/>
              <w:numPr>
                <w:ilvl w:val="0"/>
                <w:numId w:val="0"/>
              </w:numPr>
              <w:spacing w:after="0"/>
              <w:rPr>
                <w:sz w:val="22"/>
                <w:szCs w:val="22"/>
              </w:rPr>
            </w:pPr>
            <w:r w:rsidRPr="00E822C1">
              <w:rPr>
                <w:sz w:val="22"/>
                <w:szCs w:val="22"/>
              </w:rPr>
              <w:t>Chorley Council Open Space Study Standards Paper</w:t>
            </w:r>
          </w:p>
        </w:tc>
        <w:tc>
          <w:tcPr>
            <w:tcW w:w="2779" w:type="dxa"/>
          </w:tcPr>
          <w:p w14:paraId="4CC30E39" w14:textId="79B838DB" w:rsidR="00AE1568" w:rsidRPr="00E822C1" w:rsidRDefault="00AE1568" w:rsidP="00E822C1">
            <w:pPr>
              <w:pStyle w:val="Numbered"/>
              <w:numPr>
                <w:ilvl w:val="0"/>
                <w:numId w:val="0"/>
              </w:numPr>
              <w:spacing w:after="0"/>
              <w:rPr>
                <w:sz w:val="22"/>
                <w:szCs w:val="22"/>
              </w:rPr>
            </w:pPr>
            <w:r w:rsidRPr="00E822C1">
              <w:rPr>
                <w:sz w:val="22"/>
                <w:szCs w:val="22"/>
              </w:rPr>
              <w:t>February 2019</w:t>
            </w:r>
          </w:p>
        </w:tc>
      </w:tr>
      <w:tr w:rsidR="00AE1568" w14:paraId="4D0E5CF5" w14:textId="77777777" w:rsidTr="00E822C1">
        <w:tc>
          <w:tcPr>
            <w:tcW w:w="6237" w:type="dxa"/>
          </w:tcPr>
          <w:p w14:paraId="1B1E1B3A" w14:textId="1145F37C" w:rsidR="00AE1568" w:rsidRPr="00E822C1" w:rsidRDefault="00C51EA8" w:rsidP="00E822C1">
            <w:pPr>
              <w:pStyle w:val="Numbered"/>
              <w:numPr>
                <w:ilvl w:val="0"/>
                <w:numId w:val="0"/>
              </w:numPr>
              <w:spacing w:after="0"/>
              <w:rPr>
                <w:sz w:val="22"/>
                <w:szCs w:val="22"/>
              </w:rPr>
            </w:pPr>
            <w:r w:rsidRPr="00E822C1">
              <w:rPr>
                <w:sz w:val="22"/>
                <w:szCs w:val="22"/>
              </w:rPr>
              <w:t>Central Lancashire Open Space Assessment Report</w:t>
            </w:r>
          </w:p>
        </w:tc>
        <w:tc>
          <w:tcPr>
            <w:tcW w:w="2779" w:type="dxa"/>
          </w:tcPr>
          <w:p w14:paraId="6D07532A" w14:textId="2D70A26A" w:rsidR="00AE1568" w:rsidRPr="00E822C1" w:rsidRDefault="00C51EA8" w:rsidP="00E822C1">
            <w:pPr>
              <w:pStyle w:val="Numbered"/>
              <w:numPr>
                <w:ilvl w:val="0"/>
                <w:numId w:val="0"/>
              </w:numPr>
              <w:spacing w:after="0"/>
              <w:rPr>
                <w:sz w:val="22"/>
                <w:szCs w:val="22"/>
              </w:rPr>
            </w:pPr>
            <w:r w:rsidRPr="00E822C1">
              <w:rPr>
                <w:sz w:val="22"/>
                <w:szCs w:val="22"/>
              </w:rPr>
              <w:t>February 2019</w:t>
            </w:r>
          </w:p>
        </w:tc>
      </w:tr>
      <w:tr w:rsidR="00D921AC" w14:paraId="4B04CEE0" w14:textId="77777777" w:rsidTr="00E822C1">
        <w:tc>
          <w:tcPr>
            <w:tcW w:w="6237" w:type="dxa"/>
          </w:tcPr>
          <w:p w14:paraId="7A0A8E3D" w14:textId="1A9CAC27" w:rsidR="00D921AC" w:rsidRPr="00E822C1" w:rsidRDefault="00D921AC" w:rsidP="00E822C1">
            <w:pPr>
              <w:pStyle w:val="Numbered"/>
              <w:numPr>
                <w:ilvl w:val="0"/>
                <w:numId w:val="0"/>
              </w:numPr>
              <w:spacing w:after="0"/>
              <w:rPr>
                <w:sz w:val="22"/>
                <w:szCs w:val="22"/>
              </w:rPr>
            </w:pPr>
            <w:r w:rsidRPr="00E822C1">
              <w:rPr>
                <w:sz w:val="22"/>
                <w:szCs w:val="22"/>
              </w:rPr>
              <w:t>Central Lancashire Playing Pitch Strategy and Action Plan</w:t>
            </w:r>
          </w:p>
        </w:tc>
        <w:tc>
          <w:tcPr>
            <w:tcW w:w="2779" w:type="dxa"/>
          </w:tcPr>
          <w:p w14:paraId="01FFBD10" w14:textId="72128FAB" w:rsidR="00D921AC" w:rsidRPr="00E822C1" w:rsidRDefault="00D921AC" w:rsidP="00E822C1">
            <w:pPr>
              <w:pStyle w:val="Numbered"/>
              <w:numPr>
                <w:ilvl w:val="0"/>
                <w:numId w:val="0"/>
              </w:numPr>
              <w:spacing w:after="0"/>
              <w:rPr>
                <w:sz w:val="22"/>
                <w:szCs w:val="22"/>
              </w:rPr>
            </w:pPr>
            <w:r w:rsidRPr="00E822C1">
              <w:rPr>
                <w:sz w:val="22"/>
                <w:szCs w:val="22"/>
              </w:rPr>
              <w:t>January 2022</w:t>
            </w:r>
          </w:p>
        </w:tc>
      </w:tr>
      <w:tr w:rsidR="00311434" w14:paraId="19F86DFB" w14:textId="77777777" w:rsidTr="00E822C1">
        <w:tc>
          <w:tcPr>
            <w:tcW w:w="6237" w:type="dxa"/>
          </w:tcPr>
          <w:p w14:paraId="2DFF8DBF" w14:textId="6D83E4C6" w:rsidR="00311434" w:rsidRPr="00E822C1" w:rsidRDefault="00311434" w:rsidP="00E822C1">
            <w:pPr>
              <w:pStyle w:val="Numbered"/>
              <w:numPr>
                <w:ilvl w:val="0"/>
                <w:numId w:val="0"/>
              </w:numPr>
              <w:spacing w:after="0"/>
              <w:rPr>
                <w:sz w:val="22"/>
                <w:szCs w:val="22"/>
              </w:rPr>
            </w:pPr>
            <w:r w:rsidRPr="00E822C1">
              <w:rPr>
                <w:sz w:val="22"/>
                <w:szCs w:val="22"/>
              </w:rPr>
              <w:t>Open Land Designations Study Landscape Assessment</w:t>
            </w:r>
          </w:p>
        </w:tc>
        <w:tc>
          <w:tcPr>
            <w:tcW w:w="2779" w:type="dxa"/>
          </w:tcPr>
          <w:p w14:paraId="3FED9EF8" w14:textId="4A789765" w:rsidR="00311434" w:rsidRPr="00E822C1" w:rsidRDefault="00311434" w:rsidP="00E822C1">
            <w:pPr>
              <w:pStyle w:val="Numbered"/>
              <w:numPr>
                <w:ilvl w:val="0"/>
                <w:numId w:val="0"/>
              </w:numPr>
              <w:spacing w:after="0"/>
              <w:rPr>
                <w:sz w:val="22"/>
                <w:szCs w:val="22"/>
              </w:rPr>
            </w:pPr>
            <w:r w:rsidRPr="00E822C1">
              <w:rPr>
                <w:sz w:val="22"/>
                <w:szCs w:val="22"/>
              </w:rPr>
              <w:t>October 2022</w:t>
            </w:r>
          </w:p>
        </w:tc>
      </w:tr>
      <w:tr w:rsidR="00311434" w14:paraId="761C2784" w14:textId="77777777" w:rsidTr="00E822C1">
        <w:tc>
          <w:tcPr>
            <w:tcW w:w="6237" w:type="dxa"/>
          </w:tcPr>
          <w:p w14:paraId="35718C80" w14:textId="79A0D53C" w:rsidR="00311434" w:rsidRPr="00E822C1" w:rsidRDefault="00311434" w:rsidP="00E822C1">
            <w:pPr>
              <w:pStyle w:val="Numbered"/>
              <w:numPr>
                <w:ilvl w:val="0"/>
                <w:numId w:val="0"/>
              </w:numPr>
              <w:spacing w:after="0"/>
              <w:rPr>
                <w:sz w:val="22"/>
                <w:szCs w:val="22"/>
              </w:rPr>
            </w:pPr>
            <w:r w:rsidRPr="00E822C1">
              <w:rPr>
                <w:sz w:val="22"/>
                <w:szCs w:val="22"/>
              </w:rPr>
              <w:t>Green Belt Designations Study</w:t>
            </w:r>
          </w:p>
        </w:tc>
        <w:tc>
          <w:tcPr>
            <w:tcW w:w="2779" w:type="dxa"/>
          </w:tcPr>
          <w:p w14:paraId="6027E8D5" w14:textId="10863E9C" w:rsidR="00311434" w:rsidRPr="00E822C1" w:rsidRDefault="00311434" w:rsidP="00E822C1">
            <w:pPr>
              <w:pStyle w:val="Numbered"/>
              <w:numPr>
                <w:ilvl w:val="0"/>
                <w:numId w:val="0"/>
              </w:numPr>
              <w:spacing w:after="0"/>
              <w:rPr>
                <w:sz w:val="22"/>
                <w:szCs w:val="22"/>
              </w:rPr>
            </w:pPr>
            <w:r w:rsidRPr="00E822C1">
              <w:rPr>
                <w:sz w:val="22"/>
                <w:szCs w:val="22"/>
              </w:rPr>
              <w:t>October 2022</w:t>
            </w:r>
          </w:p>
        </w:tc>
      </w:tr>
    </w:tbl>
    <w:p w14:paraId="75474EBE" w14:textId="77777777" w:rsidR="009D45F1" w:rsidRDefault="009D45F1">
      <w:r>
        <w:br w:type="page"/>
      </w:r>
    </w:p>
    <w:tbl>
      <w:tblPr>
        <w:tblStyle w:val="TableGrid"/>
        <w:tblW w:w="0" w:type="auto"/>
        <w:tblInd w:w="-5" w:type="dxa"/>
        <w:tblLook w:val="04A0" w:firstRow="1" w:lastRow="0" w:firstColumn="1" w:lastColumn="0" w:noHBand="0" w:noVBand="1"/>
      </w:tblPr>
      <w:tblGrid>
        <w:gridCol w:w="6237"/>
        <w:gridCol w:w="2779"/>
      </w:tblGrid>
      <w:tr w:rsidR="00544F67" w14:paraId="3D3D7BB9" w14:textId="77777777" w:rsidTr="009D45F1">
        <w:tc>
          <w:tcPr>
            <w:tcW w:w="9016" w:type="dxa"/>
            <w:gridSpan w:val="2"/>
            <w:shd w:val="clear" w:color="auto" w:fill="C5E0B3" w:themeFill="accent6" w:themeFillTint="66"/>
          </w:tcPr>
          <w:p w14:paraId="0840E929" w14:textId="6781AFEF" w:rsidR="00AE1568" w:rsidRPr="009D45F1" w:rsidRDefault="00AE1568" w:rsidP="009D45F1">
            <w:pPr>
              <w:pStyle w:val="Numbered"/>
              <w:numPr>
                <w:ilvl w:val="0"/>
                <w:numId w:val="0"/>
              </w:numPr>
              <w:spacing w:after="0"/>
              <w:rPr>
                <w:b/>
                <w:bCs/>
                <w:sz w:val="22"/>
                <w:szCs w:val="22"/>
                <w:lang w:val="en-GB"/>
              </w:rPr>
            </w:pPr>
            <w:r w:rsidRPr="009D45F1">
              <w:rPr>
                <w:b/>
                <w:bCs/>
                <w:sz w:val="22"/>
                <w:szCs w:val="22"/>
              </w:rPr>
              <w:lastRenderedPageBreak/>
              <w:t>(E) Flood Risk</w:t>
            </w:r>
          </w:p>
        </w:tc>
      </w:tr>
      <w:tr w:rsidR="00F343D5" w14:paraId="25FF661D" w14:textId="77777777" w:rsidTr="009D45F1">
        <w:tc>
          <w:tcPr>
            <w:tcW w:w="6237" w:type="dxa"/>
          </w:tcPr>
          <w:p w14:paraId="2FC4D467" w14:textId="5DBF0F99" w:rsidR="00F343D5" w:rsidRPr="00E822C1" w:rsidRDefault="00311434" w:rsidP="009D45F1">
            <w:pPr>
              <w:pStyle w:val="Numbered"/>
              <w:numPr>
                <w:ilvl w:val="0"/>
                <w:numId w:val="0"/>
              </w:numPr>
              <w:spacing w:after="0"/>
              <w:rPr>
                <w:sz w:val="22"/>
                <w:szCs w:val="22"/>
              </w:rPr>
            </w:pPr>
            <w:r w:rsidRPr="00E822C1">
              <w:rPr>
                <w:sz w:val="22"/>
                <w:szCs w:val="22"/>
              </w:rPr>
              <w:t>Strategic Flood Risk Assessment Level 1</w:t>
            </w:r>
          </w:p>
        </w:tc>
        <w:tc>
          <w:tcPr>
            <w:tcW w:w="2779" w:type="dxa"/>
          </w:tcPr>
          <w:p w14:paraId="2D155234" w14:textId="2FFBF6F7" w:rsidR="00F343D5" w:rsidRPr="00E822C1" w:rsidRDefault="00311434" w:rsidP="009D45F1">
            <w:pPr>
              <w:pStyle w:val="Numbered"/>
              <w:numPr>
                <w:ilvl w:val="0"/>
                <w:numId w:val="0"/>
              </w:numPr>
              <w:spacing w:after="0"/>
              <w:rPr>
                <w:sz w:val="22"/>
                <w:szCs w:val="22"/>
              </w:rPr>
            </w:pPr>
            <w:r w:rsidRPr="00E822C1">
              <w:rPr>
                <w:sz w:val="22"/>
                <w:szCs w:val="22"/>
              </w:rPr>
              <w:t>February 2021</w:t>
            </w:r>
          </w:p>
        </w:tc>
      </w:tr>
      <w:tr w:rsidR="00F343D5" w14:paraId="2F8575F0" w14:textId="77777777" w:rsidTr="009D45F1">
        <w:tc>
          <w:tcPr>
            <w:tcW w:w="6237" w:type="dxa"/>
          </w:tcPr>
          <w:p w14:paraId="51FD3C7A" w14:textId="5F8B77C2" w:rsidR="00F343D5" w:rsidRPr="00E822C1" w:rsidRDefault="00301EDD" w:rsidP="009D45F1">
            <w:pPr>
              <w:pStyle w:val="Numbered"/>
              <w:numPr>
                <w:ilvl w:val="0"/>
                <w:numId w:val="0"/>
              </w:numPr>
              <w:spacing w:after="0"/>
              <w:rPr>
                <w:b/>
                <w:bCs/>
                <w:sz w:val="22"/>
                <w:szCs w:val="22"/>
              </w:rPr>
            </w:pPr>
            <w:r w:rsidRPr="00E822C1">
              <w:rPr>
                <w:sz w:val="22"/>
                <w:szCs w:val="22"/>
              </w:rPr>
              <w:t>Strategic Flood Risk Assessment Level 1 Update</w:t>
            </w:r>
          </w:p>
        </w:tc>
        <w:tc>
          <w:tcPr>
            <w:tcW w:w="2779" w:type="dxa"/>
          </w:tcPr>
          <w:p w14:paraId="7B05FB45" w14:textId="5C1E175C" w:rsidR="00F343D5" w:rsidRPr="00E822C1" w:rsidRDefault="005C42E1" w:rsidP="009D45F1">
            <w:pPr>
              <w:pStyle w:val="Numbered"/>
              <w:numPr>
                <w:ilvl w:val="0"/>
                <w:numId w:val="0"/>
              </w:numPr>
              <w:spacing w:after="0"/>
              <w:rPr>
                <w:sz w:val="22"/>
                <w:szCs w:val="22"/>
              </w:rPr>
            </w:pPr>
            <w:r w:rsidRPr="00E822C1">
              <w:rPr>
                <w:sz w:val="22"/>
                <w:szCs w:val="22"/>
              </w:rPr>
              <w:t>In</w:t>
            </w:r>
            <w:r w:rsidR="00301EDD" w:rsidRPr="00E822C1">
              <w:rPr>
                <w:sz w:val="22"/>
                <w:szCs w:val="22"/>
              </w:rPr>
              <w:t xml:space="preserve"> Progress</w:t>
            </w:r>
          </w:p>
        </w:tc>
      </w:tr>
      <w:tr w:rsidR="00716D82" w14:paraId="16C4262A" w14:textId="77777777" w:rsidTr="009D45F1">
        <w:tc>
          <w:tcPr>
            <w:tcW w:w="6237" w:type="dxa"/>
          </w:tcPr>
          <w:p w14:paraId="0BA1E1D4" w14:textId="5750E693" w:rsidR="00716D82" w:rsidRPr="00E822C1" w:rsidRDefault="00716D82" w:rsidP="009D45F1">
            <w:pPr>
              <w:pStyle w:val="Numbered"/>
              <w:numPr>
                <w:ilvl w:val="0"/>
                <w:numId w:val="0"/>
              </w:numPr>
              <w:spacing w:after="0"/>
              <w:rPr>
                <w:sz w:val="22"/>
                <w:szCs w:val="22"/>
              </w:rPr>
            </w:pPr>
            <w:r w:rsidRPr="00E822C1">
              <w:rPr>
                <w:sz w:val="22"/>
                <w:szCs w:val="22"/>
              </w:rPr>
              <w:t>Strategic Flood Risk Assessment Level 2</w:t>
            </w:r>
          </w:p>
        </w:tc>
        <w:tc>
          <w:tcPr>
            <w:tcW w:w="2779" w:type="dxa"/>
          </w:tcPr>
          <w:p w14:paraId="5C612B3A" w14:textId="25E20BB6" w:rsidR="00716D82" w:rsidRPr="00E822C1" w:rsidRDefault="005C42E1" w:rsidP="009D45F1">
            <w:pPr>
              <w:pStyle w:val="Numbered"/>
              <w:numPr>
                <w:ilvl w:val="0"/>
                <w:numId w:val="0"/>
              </w:numPr>
              <w:spacing w:after="0"/>
              <w:rPr>
                <w:sz w:val="22"/>
                <w:szCs w:val="22"/>
              </w:rPr>
            </w:pPr>
            <w:r w:rsidRPr="00E822C1">
              <w:rPr>
                <w:sz w:val="22"/>
                <w:szCs w:val="22"/>
              </w:rPr>
              <w:t>In</w:t>
            </w:r>
            <w:r w:rsidR="00716D82" w:rsidRPr="00E822C1">
              <w:rPr>
                <w:sz w:val="22"/>
                <w:szCs w:val="22"/>
              </w:rPr>
              <w:t xml:space="preserve"> Progress</w:t>
            </w:r>
          </w:p>
        </w:tc>
      </w:tr>
      <w:tr w:rsidR="00544F67" w14:paraId="728D5C74" w14:textId="77777777" w:rsidTr="009D45F1">
        <w:tc>
          <w:tcPr>
            <w:tcW w:w="9016" w:type="dxa"/>
            <w:gridSpan w:val="2"/>
            <w:shd w:val="clear" w:color="auto" w:fill="C5E0B3" w:themeFill="accent6" w:themeFillTint="66"/>
          </w:tcPr>
          <w:p w14:paraId="1C7C95D9" w14:textId="4E5E96D2" w:rsidR="00716D82" w:rsidRPr="009D45F1" w:rsidRDefault="00716D82" w:rsidP="009D45F1">
            <w:pPr>
              <w:pStyle w:val="Numbered"/>
              <w:numPr>
                <w:ilvl w:val="0"/>
                <w:numId w:val="0"/>
              </w:numPr>
              <w:spacing w:after="0"/>
              <w:rPr>
                <w:b/>
                <w:bCs/>
                <w:sz w:val="22"/>
                <w:szCs w:val="22"/>
                <w:lang w:val="en-GB"/>
              </w:rPr>
            </w:pPr>
            <w:r w:rsidRPr="009D45F1">
              <w:rPr>
                <w:b/>
                <w:bCs/>
                <w:sz w:val="22"/>
                <w:szCs w:val="22"/>
              </w:rPr>
              <w:t>(F) Consultation</w:t>
            </w:r>
          </w:p>
        </w:tc>
      </w:tr>
      <w:tr w:rsidR="00716D82" w14:paraId="5A461EEF" w14:textId="77777777" w:rsidTr="009D45F1">
        <w:tc>
          <w:tcPr>
            <w:tcW w:w="6237" w:type="dxa"/>
          </w:tcPr>
          <w:p w14:paraId="742FEAD6" w14:textId="6C84DA35" w:rsidR="00716D82" w:rsidRPr="00E822C1" w:rsidRDefault="00716D82" w:rsidP="009D45F1">
            <w:pPr>
              <w:pStyle w:val="Numbered"/>
              <w:numPr>
                <w:ilvl w:val="0"/>
                <w:numId w:val="0"/>
              </w:numPr>
              <w:spacing w:after="0"/>
              <w:rPr>
                <w:sz w:val="22"/>
                <w:szCs w:val="22"/>
              </w:rPr>
            </w:pPr>
            <w:r w:rsidRPr="00E822C1">
              <w:rPr>
                <w:sz w:val="22"/>
                <w:szCs w:val="22"/>
              </w:rPr>
              <w:t>Central Lancashire Local Plan Consultations Issue and Options Outcome Report</w:t>
            </w:r>
          </w:p>
        </w:tc>
        <w:tc>
          <w:tcPr>
            <w:tcW w:w="2779" w:type="dxa"/>
          </w:tcPr>
          <w:p w14:paraId="6D5112AB" w14:textId="75F5AFA0" w:rsidR="00716D82" w:rsidRPr="00E822C1" w:rsidRDefault="00716D82" w:rsidP="009D45F1">
            <w:pPr>
              <w:pStyle w:val="Numbered"/>
              <w:numPr>
                <w:ilvl w:val="0"/>
                <w:numId w:val="0"/>
              </w:numPr>
              <w:spacing w:after="0"/>
              <w:rPr>
                <w:sz w:val="22"/>
                <w:szCs w:val="22"/>
              </w:rPr>
            </w:pPr>
            <w:r w:rsidRPr="00E822C1">
              <w:rPr>
                <w:sz w:val="22"/>
                <w:szCs w:val="22"/>
              </w:rPr>
              <w:t>September 2020</w:t>
            </w:r>
          </w:p>
        </w:tc>
      </w:tr>
      <w:tr w:rsidR="00716D82" w14:paraId="28FC68B9" w14:textId="77777777" w:rsidTr="009D45F1">
        <w:tc>
          <w:tcPr>
            <w:tcW w:w="6237" w:type="dxa"/>
          </w:tcPr>
          <w:p w14:paraId="5E604CC5" w14:textId="782C4603" w:rsidR="00716D82" w:rsidRPr="00E822C1" w:rsidRDefault="00716D82" w:rsidP="009D45F1">
            <w:pPr>
              <w:pStyle w:val="Numbered"/>
              <w:numPr>
                <w:ilvl w:val="0"/>
                <w:numId w:val="0"/>
              </w:numPr>
              <w:spacing w:after="0"/>
              <w:rPr>
                <w:sz w:val="22"/>
                <w:szCs w:val="22"/>
              </w:rPr>
            </w:pPr>
            <w:r w:rsidRPr="00E822C1">
              <w:rPr>
                <w:sz w:val="22"/>
                <w:szCs w:val="22"/>
              </w:rPr>
              <w:t>Central Lancashire Local Plan Preferred Options Consultation Statement Main Report</w:t>
            </w:r>
          </w:p>
        </w:tc>
        <w:tc>
          <w:tcPr>
            <w:tcW w:w="2779" w:type="dxa"/>
          </w:tcPr>
          <w:p w14:paraId="2F6DF929" w14:textId="330AF807" w:rsidR="00716D82" w:rsidRPr="00E822C1" w:rsidRDefault="00716D82" w:rsidP="009D45F1">
            <w:pPr>
              <w:pStyle w:val="Numbered"/>
              <w:numPr>
                <w:ilvl w:val="0"/>
                <w:numId w:val="0"/>
              </w:numPr>
              <w:spacing w:after="0"/>
              <w:rPr>
                <w:sz w:val="22"/>
                <w:szCs w:val="22"/>
              </w:rPr>
            </w:pPr>
            <w:r w:rsidRPr="00E822C1">
              <w:rPr>
                <w:sz w:val="22"/>
                <w:szCs w:val="22"/>
              </w:rPr>
              <w:t>August 2023</w:t>
            </w:r>
          </w:p>
        </w:tc>
      </w:tr>
      <w:tr w:rsidR="00544F67" w14:paraId="2CA8509E" w14:textId="77777777" w:rsidTr="009D45F1">
        <w:tc>
          <w:tcPr>
            <w:tcW w:w="9016" w:type="dxa"/>
            <w:gridSpan w:val="2"/>
            <w:shd w:val="clear" w:color="auto" w:fill="C5E0B3" w:themeFill="accent6" w:themeFillTint="66"/>
          </w:tcPr>
          <w:p w14:paraId="1852698F" w14:textId="11175BC1" w:rsidR="00716D82" w:rsidRPr="009D45F1" w:rsidRDefault="00716D82" w:rsidP="009D45F1">
            <w:pPr>
              <w:pStyle w:val="Numbered"/>
              <w:numPr>
                <w:ilvl w:val="0"/>
                <w:numId w:val="0"/>
              </w:numPr>
              <w:spacing w:after="0"/>
              <w:rPr>
                <w:b/>
                <w:bCs/>
                <w:sz w:val="22"/>
                <w:szCs w:val="22"/>
              </w:rPr>
            </w:pPr>
            <w:r w:rsidRPr="009D45F1">
              <w:rPr>
                <w:b/>
                <w:bCs/>
                <w:sz w:val="22"/>
                <w:szCs w:val="22"/>
              </w:rPr>
              <w:t>(G) Others</w:t>
            </w:r>
          </w:p>
        </w:tc>
      </w:tr>
      <w:tr w:rsidR="00716D82" w14:paraId="368FC270" w14:textId="77777777" w:rsidTr="009D45F1">
        <w:tc>
          <w:tcPr>
            <w:tcW w:w="6237" w:type="dxa"/>
          </w:tcPr>
          <w:p w14:paraId="05EE0DEC" w14:textId="54AD92E5" w:rsidR="00716D82" w:rsidRPr="00E822C1" w:rsidRDefault="00716D82" w:rsidP="009D45F1">
            <w:pPr>
              <w:pStyle w:val="Numbered"/>
              <w:numPr>
                <w:ilvl w:val="0"/>
                <w:numId w:val="0"/>
              </w:numPr>
              <w:spacing w:after="0"/>
              <w:rPr>
                <w:sz w:val="22"/>
                <w:szCs w:val="22"/>
              </w:rPr>
            </w:pPr>
            <w:r w:rsidRPr="00E822C1">
              <w:rPr>
                <w:sz w:val="22"/>
                <w:szCs w:val="22"/>
              </w:rPr>
              <w:t>Gypsy and Traveller and Travelling Showpeople Accommodation Assessment</w:t>
            </w:r>
          </w:p>
        </w:tc>
        <w:tc>
          <w:tcPr>
            <w:tcW w:w="2779" w:type="dxa"/>
          </w:tcPr>
          <w:p w14:paraId="1898BCCD" w14:textId="02FE1C1B" w:rsidR="00716D82" w:rsidRPr="00E822C1" w:rsidRDefault="00716D82" w:rsidP="009D45F1">
            <w:pPr>
              <w:pStyle w:val="Numbered"/>
              <w:numPr>
                <w:ilvl w:val="0"/>
                <w:numId w:val="0"/>
              </w:numPr>
              <w:spacing w:after="0"/>
              <w:rPr>
                <w:sz w:val="22"/>
                <w:szCs w:val="22"/>
              </w:rPr>
            </w:pPr>
            <w:r w:rsidRPr="00E822C1">
              <w:rPr>
                <w:sz w:val="22"/>
                <w:szCs w:val="22"/>
              </w:rPr>
              <w:t>July 2019</w:t>
            </w:r>
          </w:p>
        </w:tc>
      </w:tr>
      <w:tr w:rsidR="00716D82" w14:paraId="4D817AB8" w14:textId="77777777" w:rsidTr="009D45F1">
        <w:tc>
          <w:tcPr>
            <w:tcW w:w="6237" w:type="dxa"/>
          </w:tcPr>
          <w:p w14:paraId="69995F56" w14:textId="145FB8AF" w:rsidR="00716D82" w:rsidRPr="00E822C1" w:rsidRDefault="00716D82" w:rsidP="009D45F1">
            <w:pPr>
              <w:pStyle w:val="Numbered"/>
              <w:numPr>
                <w:ilvl w:val="0"/>
                <w:numId w:val="0"/>
              </w:numPr>
              <w:spacing w:after="0"/>
              <w:rPr>
                <w:sz w:val="22"/>
                <w:szCs w:val="22"/>
              </w:rPr>
            </w:pPr>
            <w:r w:rsidRPr="00E822C1">
              <w:rPr>
                <w:sz w:val="22"/>
                <w:szCs w:val="22"/>
              </w:rPr>
              <w:t>Integrated Assessment Scoping Report and Iteration 2</w:t>
            </w:r>
          </w:p>
        </w:tc>
        <w:tc>
          <w:tcPr>
            <w:tcW w:w="2779" w:type="dxa"/>
          </w:tcPr>
          <w:p w14:paraId="3BEB50A4" w14:textId="29D311B9" w:rsidR="00716D82" w:rsidRPr="00E822C1" w:rsidRDefault="00716D82" w:rsidP="009D45F1">
            <w:pPr>
              <w:pStyle w:val="Numbered"/>
              <w:numPr>
                <w:ilvl w:val="0"/>
                <w:numId w:val="0"/>
              </w:numPr>
              <w:spacing w:after="0"/>
              <w:rPr>
                <w:sz w:val="22"/>
                <w:szCs w:val="22"/>
              </w:rPr>
            </w:pPr>
            <w:r w:rsidRPr="00E822C1">
              <w:rPr>
                <w:sz w:val="22"/>
                <w:szCs w:val="22"/>
              </w:rPr>
              <w:t>October 2019</w:t>
            </w:r>
          </w:p>
        </w:tc>
      </w:tr>
      <w:tr w:rsidR="00716D82" w14:paraId="0FF4D2EA" w14:textId="77777777" w:rsidTr="009D45F1">
        <w:tc>
          <w:tcPr>
            <w:tcW w:w="6237" w:type="dxa"/>
          </w:tcPr>
          <w:p w14:paraId="5E1E18BB" w14:textId="327AEC33" w:rsidR="00716D82" w:rsidRPr="00E822C1" w:rsidRDefault="00716D82" w:rsidP="009D45F1">
            <w:pPr>
              <w:pStyle w:val="Numbered"/>
              <w:numPr>
                <w:ilvl w:val="0"/>
                <w:numId w:val="0"/>
              </w:numPr>
              <w:spacing w:after="0"/>
              <w:rPr>
                <w:sz w:val="22"/>
                <w:szCs w:val="22"/>
              </w:rPr>
            </w:pPr>
            <w:r w:rsidRPr="00E822C1">
              <w:rPr>
                <w:sz w:val="22"/>
                <w:szCs w:val="22"/>
              </w:rPr>
              <w:t>Central Lancashire Local Plan: Integrated Assessment Development Site Options</w:t>
            </w:r>
          </w:p>
        </w:tc>
        <w:tc>
          <w:tcPr>
            <w:tcW w:w="2779" w:type="dxa"/>
          </w:tcPr>
          <w:p w14:paraId="43A79B12" w14:textId="4BF179C3" w:rsidR="00716D82" w:rsidRPr="00E822C1" w:rsidRDefault="00716D82" w:rsidP="009D45F1">
            <w:pPr>
              <w:pStyle w:val="Numbered"/>
              <w:numPr>
                <w:ilvl w:val="0"/>
                <w:numId w:val="0"/>
              </w:numPr>
              <w:spacing w:after="0"/>
              <w:rPr>
                <w:sz w:val="22"/>
                <w:szCs w:val="22"/>
              </w:rPr>
            </w:pPr>
            <w:r w:rsidRPr="00E822C1">
              <w:rPr>
                <w:sz w:val="22"/>
                <w:szCs w:val="22"/>
              </w:rPr>
              <w:t>November 2022</w:t>
            </w:r>
          </w:p>
        </w:tc>
      </w:tr>
      <w:tr w:rsidR="00716D82" w14:paraId="0328238F" w14:textId="77777777" w:rsidTr="009D45F1">
        <w:tc>
          <w:tcPr>
            <w:tcW w:w="6237" w:type="dxa"/>
          </w:tcPr>
          <w:p w14:paraId="5CA3FB1A" w14:textId="753FB92A" w:rsidR="00716D82" w:rsidRPr="00E822C1" w:rsidRDefault="00716D82" w:rsidP="009D45F1">
            <w:pPr>
              <w:pStyle w:val="Numbered"/>
              <w:numPr>
                <w:ilvl w:val="0"/>
                <w:numId w:val="0"/>
              </w:numPr>
              <w:spacing w:after="0"/>
              <w:rPr>
                <w:sz w:val="22"/>
                <w:szCs w:val="22"/>
              </w:rPr>
            </w:pPr>
            <w:r w:rsidRPr="00E822C1">
              <w:rPr>
                <w:sz w:val="22"/>
                <w:szCs w:val="22"/>
              </w:rPr>
              <w:t>Gypsy and Traveller and Travelling Showpeople Accommodation Assessment Update</w:t>
            </w:r>
          </w:p>
        </w:tc>
        <w:tc>
          <w:tcPr>
            <w:tcW w:w="2779" w:type="dxa"/>
          </w:tcPr>
          <w:p w14:paraId="19E50CC8" w14:textId="63D6D2EF" w:rsidR="00716D82" w:rsidRPr="00E822C1" w:rsidRDefault="00716D82" w:rsidP="009D45F1">
            <w:pPr>
              <w:pStyle w:val="Numbered"/>
              <w:numPr>
                <w:ilvl w:val="0"/>
                <w:numId w:val="0"/>
              </w:numPr>
              <w:spacing w:after="0"/>
              <w:rPr>
                <w:sz w:val="22"/>
                <w:szCs w:val="22"/>
              </w:rPr>
            </w:pPr>
            <w:r w:rsidRPr="00E822C1">
              <w:rPr>
                <w:sz w:val="22"/>
                <w:szCs w:val="22"/>
              </w:rPr>
              <w:t>November 2022</w:t>
            </w:r>
          </w:p>
        </w:tc>
      </w:tr>
      <w:tr w:rsidR="003C1FB2" w14:paraId="5D566013" w14:textId="77777777" w:rsidTr="009D45F1">
        <w:tc>
          <w:tcPr>
            <w:tcW w:w="6237" w:type="dxa"/>
          </w:tcPr>
          <w:p w14:paraId="42929153" w14:textId="3E8D74F7" w:rsidR="003C1FB2" w:rsidRPr="00E822C1" w:rsidRDefault="003C1FB2" w:rsidP="009D45F1">
            <w:pPr>
              <w:pStyle w:val="Numbered"/>
              <w:numPr>
                <w:ilvl w:val="0"/>
                <w:numId w:val="0"/>
              </w:numPr>
              <w:spacing w:after="0"/>
              <w:rPr>
                <w:sz w:val="22"/>
                <w:szCs w:val="22"/>
              </w:rPr>
            </w:pPr>
            <w:r w:rsidRPr="00E822C1">
              <w:rPr>
                <w:sz w:val="22"/>
                <w:szCs w:val="22"/>
              </w:rPr>
              <w:t xml:space="preserve">Central Lancashire Whole Plan Viability and CIL Study </w:t>
            </w:r>
          </w:p>
        </w:tc>
        <w:tc>
          <w:tcPr>
            <w:tcW w:w="2779" w:type="dxa"/>
          </w:tcPr>
          <w:p w14:paraId="0BDDF6EC" w14:textId="53CD0C0F" w:rsidR="003C1FB2" w:rsidRPr="00E822C1" w:rsidRDefault="003C1FB2" w:rsidP="009D45F1">
            <w:pPr>
              <w:pStyle w:val="Numbered"/>
              <w:numPr>
                <w:ilvl w:val="0"/>
                <w:numId w:val="0"/>
              </w:numPr>
              <w:spacing w:after="0"/>
              <w:rPr>
                <w:sz w:val="22"/>
                <w:szCs w:val="22"/>
              </w:rPr>
            </w:pPr>
            <w:r w:rsidRPr="00E822C1">
              <w:rPr>
                <w:sz w:val="22"/>
                <w:szCs w:val="22"/>
              </w:rPr>
              <w:t>In Progress</w:t>
            </w:r>
          </w:p>
        </w:tc>
      </w:tr>
    </w:tbl>
    <w:p w14:paraId="241A38B4" w14:textId="77777777" w:rsidR="008D44D9" w:rsidRPr="00CB2A93" w:rsidRDefault="008D44D9" w:rsidP="00301EDD">
      <w:pPr>
        <w:pStyle w:val="Default"/>
        <w:rPr>
          <w:rFonts w:ascii="Arial" w:hAnsi="Arial" w:cs="Arial"/>
          <w:b/>
          <w:bCs/>
          <w:sz w:val="22"/>
          <w:szCs w:val="22"/>
        </w:rPr>
      </w:pPr>
    </w:p>
    <w:p w14:paraId="27E803E7" w14:textId="718A6583" w:rsidR="00CB6F38" w:rsidRPr="00B87040" w:rsidRDefault="008D44D9" w:rsidP="00B87040">
      <w:pPr>
        <w:pStyle w:val="Numbered"/>
        <w:numPr>
          <w:ilvl w:val="0"/>
          <w:numId w:val="0"/>
        </w:numPr>
        <w:ind w:left="680" w:hanging="680"/>
        <w:rPr>
          <w:b/>
          <w:bCs/>
        </w:rPr>
      </w:pPr>
      <w:r w:rsidRPr="00B87040">
        <w:rPr>
          <w:b/>
          <w:bCs/>
        </w:rPr>
        <w:t>Community Infrastructure Levy (CIL)</w:t>
      </w:r>
    </w:p>
    <w:p w14:paraId="11BF9061" w14:textId="405DB6D6" w:rsidR="002F767E" w:rsidRDefault="008D44D9" w:rsidP="000A0809">
      <w:pPr>
        <w:pStyle w:val="Numbered"/>
      </w:pPr>
      <w:r>
        <w:t xml:space="preserve">Alongside the </w:t>
      </w:r>
      <w:r w:rsidR="00365179">
        <w:t>Local</w:t>
      </w:r>
      <w:r>
        <w:t xml:space="preserve"> Plan, work will also be progressed on a CIL review for Central Lancashire. Although CIL is not itself part of the Local Plan, the Central Lancashire </w:t>
      </w:r>
      <w:r w:rsidR="00F91AA3">
        <w:t>Authorities</w:t>
      </w:r>
      <w:r>
        <w:t xml:space="preserve"> </w:t>
      </w:r>
      <w:r w:rsidR="00F91AA3">
        <w:t>recognise</w:t>
      </w:r>
      <w:r>
        <w:t xml:space="preserve"> there is a need to undertake a review of the existing CIL Charging Schedule to ensure that any future </w:t>
      </w:r>
      <w:r w:rsidR="00B46568">
        <w:t xml:space="preserve">changes to this </w:t>
      </w:r>
      <w:proofErr w:type="gramStart"/>
      <w:r w:rsidR="00B46568">
        <w:t xml:space="preserve">are </w:t>
      </w:r>
      <w:r w:rsidR="00F91AA3">
        <w:t xml:space="preserve"> in</w:t>
      </w:r>
      <w:proofErr w:type="gramEnd"/>
      <w:r w:rsidR="00F91AA3">
        <w:t xml:space="preserve"> accordance with the findings of </w:t>
      </w:r>
      <w:r>
        <w:t xml:space="preserve">the </w:t>
      </w:r>
      <w:r w:rsidR="00F91AA3">
        <w:t xml:space="preserve">viability work which is being undertaken as part of the </w:t>
      </w:r>
      <w:r w:rsidR="00F343D5">
        <w:t>evidence-based</w:t>
      </w:r>
      <w:r w:rsidR="00F91AA3">
        <w:t xml:space="preserve"> underpinning the development of the new </w:t>
      </w:r>
      <w:r w:rsidR="00365179">
        <w:t>Local</w:t>
      </w:r>
      <w:r w:rsidR="00F91AA3">
        <w:t xml:space="preserve"> Plan. This work </w:t>
      </w:r>
      <w:r w:rsidR="00780583">
        <w:t>i</w:t>
      </w:r>
      <w:r w:rsidR="00F91AA3">
        <w:t>dentif</w:t>
      </w:r>
      <w:r w:rsidR="00780583">
        <w:t>ies</w:t>
      </w:r>
      <w:r w:rsidR="00F91AA3">
        <w:t xml:space="preserve"> any future </w:t>
      </w:r>
      <w:r>
        <w:t xml:space="preserve">infrastructure needs </w:t>
      </w:r>
      <w:r w:rsidR="00F91AA3">
        <w:t xml:space="preserve">the Local Plan will be </w:t>
      </w:r>
      <w:r>
        <w:t>required to deliver</w:t>
      </w:r>
      <w:r w:rsidR="00F91AA3">
        <w:t>.</w:t>
      </w:r>
      <w:r>
        <w:t xml:space="preserve"> </w:t>
      </w:r>
    </w:p>
    <w:p w14:paraId="7BAA418A" w14:textId="77777777" w:rsidR="007B4C2C" w:rsidRPr="00780583" w:rsidRDefault="007B4C2C" w:rsidP="000A0809">
      <w:pPr>
        <w:pStyle w:val="Numbered"/>
        <w:numPr>
          <w:ilvl w:val="0"/>
          <w:numId w:val="0"/>
        </w:numPr>
        <w:ind w:left="680"/>
      </w:pPr>
    </w:p>
    <w:p w14:paraId="230C4B11" w14:textId="45C340CA" w:rsidR="00F91AA3" w:rsidRPr="00B87040" w:rsidRDefault="00F91AA3" w:rsidP="000A0809">
      <w:pPr>
        <w:pStyle w:val="Numbered"/>
        <w:numPr>
          <w:ilvl w:val="0"/>
          <w:numId w:val="0"/>
        </w:numPr>
        <w:rPr>
          <w:b/>
          <w:bCs/>
        </w:rPr>
      </w:pPr>
      <w:r w:rsidRPr="00B87040">
        <w:rPr>
          <w:b/>
          <w:bCs/>
        </w:rPr>
        <w:t>Integrated Assessment &amp; Habitats Regulation Assessment</w:t>
      </w:r>
    </w:p>
    <w:p w14:paraId="496B6B64" w14:textId="26D8F341" w:rsidR="0033378E" w:rsidRPr="00CB2A93" w:rsidRDefault="008D44D9" w:rsidP="000A0809">
      <w:pPr>
        <w:pStyle w:val="Numbered"/>
      </w:pPr>
      <w:r>
        <w:t xml:space="preserve">In addition to the above an integrated Assessment and Habitats Regulation Assessment is being undertaken </w:t>
      </w:r>
      <w:proofErr w:type="gramStart"/>
      <w:r w:rsidR="00B515A2">
        <w:t>of</w:t>
      </w:r>
      <w:proofErr w:type="gramEnd"/>
      <w:r w:rsidR="00780583">
        <w:t xml:space="preserve"> the </w:t>
      </w:r>
      <w:r w:rsidR="00365179">
        <w:t>Local Plan</w:t>
      </w:r>
      <w:r>
        <w:t>.</w:t>
      </w:r>
      <w:r w:rsidR="00780583">
        <w:t xml:space="preserve"> It </w:t>
      </w:r>
      <w:r w:rsidR="004D307D">
        <w:t>will</w:t>
      </w:r>
      <w:r w:rsidR="00780583">
        <w:t xml:space="preserve"> incorporate the statutory requirements of Sustainability Appraisal and Strategic Environmental Assessments. </w:t>
      </w:r>
    </w:p>
    <w:p w14:paraId="3E83E4E9" w14:textId="77777777" w:rsidR="003A2F01" w:rsidRPr="00CB2A93" w:rsidRDefault="003A2F01" w:rsidP="000A0809">
      <w:pPr>
        <w:pStyle w:val="Numbered"/>
        <w:numPr>
          <w:ilvl w:val="0"/>
          <w:numId w:val="0"/>
        </w:numPr>
        <w:ind w:left="680"/>
        <w:sectPr w:rsidR="003A2F01" w:rsidRPr="00CB2A93" w:rsidSect="00DD71ED">
          <w:pgSz w:w="11906" w:h="16838"/>
          <w:pgMar w:top="1440" w:right="1440" w:bottom="1440" w:left="1440" w:header="708" w:footer="708" w:gutter="0"/>
          <w:cols w:space="708"/>
          <w:titlePg/>
          <w:docGrid w:linePitch="360"/>
        </w:sectPr>
      </w:pPr>
    </w:p>
    <w:p w14:paraId="6665D4F9" w14:textId="265D24C1" w:rsidR="00F91AA3" w:rsidRPr="00B87040" w:rsidRDefault="00F91AA3" w:rsidP="00F91AA3">
      <w:pPr>
        <w:pStyle w:val="Heading1"/>
        <w:numPr>
          <w:ilvl w:val="0"/>
          <w:numId w:val="29"/>
        </w:numPr>
        <w:rPr>
          <w:sz w:val="36"/>
          <w:szCs w:val="36"/>
          <w:lang w:val="en-GB"/>
        </w:rPr>
      </w:pPr>
      <w:bookmarkStart w:id="11" w:name="_Toc155959056"/>
      <w:r w:rsidRPr="1CD978E3">
        <w:rPr>
          <w:sz w:val="36"/>
          <w:szCs w:val="36"/>
          <w:lang w:val="en-GB"/>
        </w:rPr>
        <w:lastRenderedPageBreak/>
        <w:t xml:space="preserve">Risk Assessment – Local Plan </w:t>
      </w:r>
      <w:proofErr w:type="gramStart"/>
      <w:r w:rsidRPr="1CD978E3">
        <w:rPr>
          <w:sz w:val="36"/>
          <w:szCs w:val="36"/>
          <w:lang w:val="en-GB"/>
        </w:rPr>
        <w:t>delivery</w:t>
      </w:r>
      <w:bookmarkEnd w:id="11"/>
      <w:proofErr w:type="gramEnd"/>
    </w:p>
    <w:p w14:paraId="6AEC9BD6" w14:textId="77777777" w:rsidR="00B87040" w:rsidRDefault="00B87040" w:rsidP="00B87040">
      <w:pPr>
        <w:pStyle w:val="Numbered"/>
        <w:numPr>
          <w:ilvl w:val="0"/>
          <w:numId w:val="0"/>
        </w:numPr>
        <w:ind w:left="793"/>
      </w:pPr>
    </w:p>
    <w:p w14:paraId="6BA847EB" w14:textId="6BF8CAF8" w:rsidR="00F91AA3" w:rsidRDefault="00F91AA3" w:rsidP="000A0809">
      <w:pPr>
        <w:pStyle w:val="Numbered"/>
      </w:pPr>
      <w:r>
        <w:t xml:space="preserve">There </w:t>
      </w:r>
      <w:r w:rsidR="008B21A8">
        <w:t>are</w:t>
      </w:r>
      <w:r>
        <w:t xml:space="preserve"> always risk</w:t>
      </w:r>
      <w:r w:rsidR="008B21A8">
        <w:t>s</w:t>
      </w:r>
      <w:r>
        <w:t xml:space="preserve"> associated with production of such a large </w:t>
      </w:r>
      <w:r w:rsidR="008B21A8">
        <w:t>project which</w:t>
      </w:r>
      <w:r>
        <w:t xml:space="preserve"> may </w:t>
      </w:r>
      <w:r w:rsidR="0DE180E5">
        <w:t>cause</w:t>
      </w:r>
      <w:r>
        <w:t xml:space="preserve"> slippage to the published programme. The key issues for the </w:t>
      </w:r>
      <w:r w:rsidR="00365179">
        <w:t>Local Plan</w:t>
      </w:r>
      <w:r>
        <w:t xml:space="preserve"> are discussed below.</w:t>
      </w:r>
    </w:p>
    <w:p w14:paraId="4725DA4D" w14:textId="77777777" w:rsidR="00BD5C13" w:rsidRPr="00CB2A93" w:rsidRDefault="00BD5C13" w:rsidP="00BD5C13">
      <w:pPr>
        <w:pStyle w:val="Numbered"/>
        <w:numPr>
          <w:ilvl w:val="0"/>
          <w:numId w:val="0"/>
        </w:numPr>
        <w:ind w:left="793"/>
      </w:pPr>
    </w:p>
    <w:p w14:paraId="447136B9" w14:textId="1E79DE7F" w:rsidR="00CB6F38" w:rsidRPr="00BD5C13" w:rsidRDefault="00BD5C13" w:rsidP="00BD5C13">
      <w:pPr>
        <w:pStyle w:val="Numbered"/>
        <w:numPr>
          <w:ilvl w:val="0"/>
          <w:numId w:val="0"/>
        </w:numPr>
        <w:ind w:left="680" w:hanging="680"/>
        <w:rPr>
          <w:b/>
          <w:bCs/>
        </w:rPr>
      </w:pPr>
      <w:r w:rsidRPr="00BD5C13">
        <w:rPr>
          <w:b/>
          <w:bCs/>
        </w:rPr>
        <w:t>Staff capacity/turnover/absence</w:t>
      </w:r>
    </w:p>
    <w:p w14:paraId="662D760C" w14:textId="3EABD40C" w:rsidR="00F91AA3" w:rsidRDefault="00F91AA3" w:rsidP="6AB47DDB">
      <w:pPr>
        <w:pStyle w:val="Numbered"/>
        <w:numPr>
          <w:ilvl w:val="0"/>
          <w:numId w:val="0"/>
        </w:numPr>
      </w:pPr>
      <w:r>
        <w:t xml:space="preserve">Should there be a loss of staff due to sickness or turnover, </w:t>
      </w:r>
      <w:r w:rsidR="039DE058">
        <w:t>s</w:t>
      </w:r>
      <w:r w:rsidR="039DE058" w:rsidRPr="26EFF65F">
        <w:t>taff</w:t>
      </w:r>
      <w:r w:rsidR="039DE058" w:rsidRPr="6AB47DDB">
        <w:t xml:space="preserve"> from each of the Central Lancashire </w:t>
      </w:r>
      <w:r w:rsidR="039DE058" w:rsidRPr="5C282150">
        <w:t>authorities'</w:t>
      </w:r>
      <w:r w:rsidR="039DE058" w:rsidRPr="6AB47DDB">
        <w:t xml:space="preserve"> </w:t>
      </w:r>
      <w:r w:rsidR="039DE058" w:rsidRPr="45215227">
        <w:t>teams</w:t>
      </w:r>
      <w:r>
        <w:t xml:space="preserve"> can be utilised to keep the project on track along with support from consultants as necessary until staff return or are replaced. </w:t>
      </w:r>
    </w:p>
    <w:p w14:paraId="5E1A3115" w14:textId="77777777" w:rsidR="00BD5C13" w:rsidRPr="00CB2A93" w:rsidRDefault="00BD5C13" w:rsidP="00BD5C13">
      <w:pPr>
        <w:pStyle w:val="Numbered"/>
        <w:numPr>
          <w:ilvl w:val="0"/>
          <w:numId w:val="0"/>
        </w:numPr>
        <w:ind w:left="793"/>
      </w:pPr>
    </w:p>
    <w:p w14:paraId="79169820" w14:textId="12628984" w:rsidR="00F91AA3" w:rsidRPr="00BD5C13" w:rsidRDefault="00BD5C13" w:rsidP="00BD5C13">
      <w:pPr>
        <w:pStyle w:val="Numbered"/>
        <w:numPr>
          <w:ilvl w:val="0"/>
          <w:numId w:val="0"/>
        </w:numPr>
        <w:ind w:left="680" w:hanging="680"/>
        <w:rPr>
          <w:b/>
          <w:bCs/>
        </w:rPr>
      </w:pPr>
      <w:r w:rsidRPr="00BD5C13">
        <w:rPr>
          <w:b/>
          <w:bCs/>
        </w:rPr>
        <w:t>Political Delay</w:t>
      </w:r>
    </w:p>
    <w:p w14:paraId="72D707CC" w14:textId="23D3B8CB" w:rsidR="00F91AA3" w:rsidRPr="00CB2A93" w:rsidRDefault="00BD5C13" w:rsidP="6AB47DDB">
      <w:pPr>
        <w:pStyle w:val="Numbered"/>
        <w:numPr>
          <w:ilvl w:val="0"/>
          <w:numId w:val="0"/>
        </w:numPr>
      </w:pPr>
      <w:r>
        <w:t>T</w:t>
      </w:r>
      <w:r w:rsidR="00F91AA3">
        <w:t xml:space="preserve">he potential for delays due to the political decision-making process is increased by the requirement for joint/aligned documents to be approved by the relevant decision-making structure of each Central Lancashire authority. This has been mitigated by involving </w:t>
      </w:r>
      <w:r w:rsidR="00F62245">
        <w:t xml:space="preserve">Elected </w:t>
      </w:r>
      <w:r w:rsidR="00F91AA3">
        <w:t xml:space="preserve">Members from all three authorities in a Joint Advisory Committee informed by </w:t>
      </w:r>
      <w:r w:rsidR="008C7F66">
        <w:t>each councils</w:t>
      </w:r>
      <w:r w:rsidR="00F62245">
        <w:t xml:space="preserve"> Elected M</w:t>
      </w:r>
      <w:r w:rsidR="00F91AA3">
        <w:t>ember</w:t>
      </w:r>
      <w:r w:rsidR="00F62245">
        <w:t xml:space="preserve"> W</w:t>
      </w:r>
      <w:r w:rsidR="00F91AA3">
        <w:t xml:space="preserve">orking </w:t>
      </w:r>
      <w:r w:rsidR="00F62245">
        <w:t>G</w:t>
      </w:r>
      <w:r w:rsidR="00F91AA3">
        <w:t>roup</w:t>
      </w:r>
      <w:r w:rsidR="00F62245">
        <w:t>/equivalent briefing</w:t>
      </w:r>
      <w:r w:rsidR="00F91AA3">
        <w:t xml:space="preserve">s in each district authority enabling Members to be fully involved </w:t>
      </w:r>
      <w:r w:rsidR="00F62245">
        <w:t>in plan making</w:t>
      </w:r>
      <w:r w:rsidR="00F91AA3">
        <w:t>.</w:t>
      </w:r>
    </w:p>
    <w:p w14:paraId="3E5306D5" w14:textId="77777777" w:rsidR="00F91AA3" w:rsidRPr="00CB2A93" w:rsidRDefault="00F91AA3" w:rsidP="000A0809">
      <w:pPr>
        <w:pStyle w:val="Numbered"/>
        <w:numPr>
          <w:ilvl w:val="0"/>
          <w:numId w:val="0"/>
        </w:numPr>
        <w:ind w:left="680"/>
      </w:pPr>
    </w:p>
    <w:p w14:paraId="3A3B09FA" w14:textId="43A31294" w:rsidR="00F91AA3" w:rsidRPr="00BD5C13" w:rsidRDefault="00F91AA3" w:rsidP="00BD5C13">
      <w:pPr>
        <w:pStyle w:val="Numbered"/>
        <w:numPr>
          <w:ilvl w:val="0"/>
          <w:numId w:val="0"/>
        </w:numPr>
        <w:ind w:left="680" w:hanging="680"/>
        <w:rPr>
          <w:b/>
          <w:bCs/>
        </w:rPr>
      </w:pPr>
      <w:r w:rsidRPr="00BD5C13">
        <w:rPr>
          <w:b/>
          <w:bCs/>
        </w:rPr>
        <w:t xml:space="preserve">Joint Working </w:t>
      </w:r>
    </w:p>
    <w:p w14:paraId="1239FE9C" w14:textId="0E985E29" w:rsidR="00F91AA3" w:rsidRPr="00CB2A93" w:rsidRDefault="00F91AA3" w:rsidP="6AB47DDB">
      <w:pPr>
        <w:pStyle w:val="Numbered"/>
        <w:numPr>
          <w:ilvl w:val="0"/>
          <w:numId w:val="0"/>
        </w:numPr>
      </w:pPr>
      <w:r>
        <w:t>Although there are considerable benefits in joint working, there are risks in terms of programming work and decision making. The three authorities are minimising this risk through a memorandum of understanding</w:t>
      </w:r>
      <w:r w:rsidR="002A0420">
        <w:t xml:space="preserve">. </w:t>
      </w:r>
      <w:r>
        <w:t>There is also a Steering Group where the planning leads from each of the</w:t>
      </w:r>
      <w:r w:rsidR="00F62245">
        <w:t xml:space="preserve"> </w:t>
      </w:r>
      <w:r w:rsidR="00EC60E9">
        <w:t>three councils</w:t>
      </w:r>
      <w:r>
        <w:t xml:space="preserve">, </w:t>
      </w:r>
      <w:r w:rsidR="00EC60E9">
        <w:t>and</w:t>
      </w:r>
      <w:r>
        <w:t xml:space="preserve"> LCC meet regularly to discuss the development of the plan and any ongoing issues.</w:t>
      </w:r>
    </w:p>
    <w:p w14:paraId="0F0E3ECA" w14:textId="77777777" w:rsidR="002F767E" w:rsidRPr="00CB2A93" w:rsidRDefault="002F767E" w:rsidP="000A0809">
      <w:pPr>
        <w:pStyle w:val="Numbered"/>
        <w:numPr>
          <w:ilvl w:val="0"/>
          <w:numId w:val="0"/>
        </w:numPr>
        <w:ind w:left="680"/>
      </w:pPr>
    </w:p>
    <w:p w14:paraId="09354496" w14:textId="504CA4E7" w:rsidR="009540B4" w:rsidRPr="00BD5C13" w:rsidRDefault="00F91AA3" w:rsidP="00BD5C13">
      <w:pPr>
        <w:pStyle w:val="Numbered"/>
        <w:numPr>
          <w:ilvl w:val="0"/>
          <w:numId w:val="0"/>
        </w:numPr>
        <w:ind w:left="680" w:hanging="680"/>
        <w:rPr>
          <w:b/>
          <w:bCs/>
        </w:rPr>
      </w:pPr>
      <w:r w:rsidRPr="00BD5C13">
        <w:rPr>
          <w:b/>
          <w:bCs/>
        </w:rPr>
        <w:t xml:space="preserve">Soundness of </w:t>
      </w:r>
      <w:r w:rsidR="00365179" w:rsidRPr="00BD5C13">
        <w:rPr>
          <w:b/>
          <w:bCs/>
        </w:rPr>
        <w:t>the</w:t>
      </w:r>
      <w:r w:rsidRPr="00BD5C13">
        <w:rPr>
          <w:b/>
          <w:bCs/>
        </w:rPr>
        <w:t xml:space="preserve"> Local Plan </w:t>
      </w:r>
    </w:p>
    <w:p w14:paraId="767BBB38" w14:textId="73AC3EB7" w:rsidR="00F91AA3" w:rsidRPr="00CB2A93" w:rsidRDefault="00365179" w:rsidP="6AB47DDB">
      <w:pPr>
        <w:pStyle w:val="Numbered"/>
        <w:numPr>
          <w:ilvl w:val="0"/>
          <w:numId w:val="0"/>
        </w:numPr>
      </w:pPr>
      <w:r>
        <w:t xml:space="preserve">There is a risk that </w:t>
      </w:r>
      <w:r w:rsidR="0FC84A4D">
        <w:t>a</w:t>
      </w:r>
      <w:r>
        <w:t xml:space="preserve"> Local Plan </w:t>
      </w:r>
      <w:r w:rsidR="4B5C6A73">
        <w:t>may</w:t>
      </w:r>
      <w:r>
        <w:t xml:space="preserve"> be found unsound</w:t>
      </w:r>
      <w:r w:rsidR="1A919C30">
        <w:t>.</w:t>
      </w:r>
      <w:r w:rsidR="1C115885">
        <w:t xml:space="preserve"> </w:t>
      </w:r>
      <w:r w:rsidR="669B253D">
        <w:t>T</w:t>
      </w:r>
      <w:r w:rsidR="00F91AA3">
        <w:t>his risk will be minimised by liaising closely with relevant partners and agencies, neighbouring authorities</w:t>
      </w:r>
      <w:r>
        <w:t>,</w:t>
      </w:r>
      <w:r w:rsidR="00F91AA3">
        <w:t xml:space="preserve"> and having regard to the PAS soundness toolkit and Local Plan Route Mapper and procedural implications this may have.</w:t>
      </w:r>
    </w:p>
    <w:p w14:paraId="75297196" w14:textId="77777777" w:rsidR="002F767E" w:rsidRPr="00CB2A93" w:rsidRDefault="002F767E" w:rsidP="000A0809">
      <w:pPr>
        <w:pStyle w:val="Numbered"/>
        <w:numPr>
          <w:ilvl w:val="0"/>
          <w:numId w:val="0"/>
        </w:numPr>
        <w:ind w:left="680"/>
      </w:pPr>
    </w:p>
    <w:p w14:paraId="61440285" w14:textId="72D96A5B" w:rsidR="009540B4" w:rsidRPr="00091343" w:rsidRDefault="00F91AA3" w:rsidP="000A0809">
      <w:pPr>
        <w:pStyle w:val="Numbered"/>
        <w:numPr>
          <w:ilvl w:val="0"/>
          <w:numId w:val="0"/>
        </w:numPr>
        <w:rPr>
          <w:b/>
          <w:bCs/>
        </w:rPr>
      </w:pPr>
      <w:r w:rsidRPr="00091343">
        <w:rPr>
          <w:b/>
          <w:bCs/>
        </w:rPr>
        <w:t xml:space="preserve">Changing Legislation </w:t>
      </w:r>
    </w:p>
    <w:p w14:paraId="5E0EBBE6" w14:textId="3AEA4D8A" w:rsidR="00A71E4F" w:rsidRPr="00CB2A93" w:rsidRDefault="00F91AA3" w:rsidP="6AB47DDB">
      <w:pPr>
        <w:pStyle w:val="Numbered"/>
        <w:numPr>
          <w:ilvl w:val="0"/>
          <w:numId w:val="0"/>
        </w:numPr>
      </w:pPr>
      <w:r>
        <w:t xml:space="preserve">The risk of changing legislation during the preparation of the Local Plan is </w:t>
      </w:r>
      <w:r w:rsidR="0079470F">
        <w:t>very real</w:t>
      </w:r>
      <w:r>
        <w:t>.</w:t>
      </w:r>
      <w:r w:rsidR="00CB6F38">
        <w:t xml:space="preserve"> Since </w:t>
      </w:r>
      <w:r w:rsidR="00A71E4F">
        <w:t>commencing</w:t>
      </w:r>
      <w:r w:rsidR="00CB6F38">
        <w:t xml:space="preserve"> the review, G</w:t>
      </w:r>
      <w:r>
        <w:t xml:space="preserve">overnment </w:t>
      </w:r>
      <w:r w:rsidR="00536247">
        <w:t xml:space="preserve">have undertaken three </w:t>
      </w:r>
      <w:r>
        <w:t>Consultations</w:t>
      </w:r>
      <w:r w:rsidR="005F0FFE">
        <w:t xml:space="preserve"> </w:t>
      </w:r>
      <w:r w:rsidR="000F160F">
        <w:t>looking at reforms to the planning system</w:t>
      </w:r>
      <w:r w:rsidR="00E70041">
        <w:t xml:space="preserve"> between</w:t>
      </w:r>
      <w:r>
        <w:t>2020</w:t>
      </w:r>
      <w:r w:rsidR="007B4C2C">
        <w:t xml:space="preserve"> and </w:t>
      </w:r>
      <w:r>
        <w:t>m</w:t>
      </w:r>
      <w:r w:rsidR="007B4C2C">
        <w:t xml:space="preserve">. The </w:t>
      </w:r>
      <w:r w:rsidR="00CB6F38">
        <w:t xml:space="preserve">changes proposed in the Levelling Up and Regeneration </w:t>
      </w:r>
      <w:r w:rsidR="00BE1589">
        <w:t>Act</w:t>
      </w:r>
      <w:r w:rsidR="00A71E4F">
        <w:t xml:space="preserve"> (LUR</w:t>
      </w:r>
      <w:r w:rsidR="00BE1589">
        <w:t>A</w:t>
      </w:r>
      <w:r w:rsidR="00A71E4F">
        <w:t>)</w:t>
      </w:r>
      <w:r w:rsidR="00CB6F38">
        <w:t xml:space="preserve"> and </w:t>
      </w:r>
      <w:r w:rsidR="00A71E4F">
        <w:t xml:space="preserve">introduction of the </w:t>
      </w:r>
      <w:r w:rsidR="00CB6F38">
        <w:t xml:space="preserve">Environment Act </w:t>
      </w:r>
      <w:r w:rsidR="00A71E4F">
        <w:t xml:space="preserve">have raised further </w:t>
      </w:r>
      <w:r w:rsidR="00CB6F38">
        <w:t>issues which need to be addressed through the Local Plan</w:t>
      </w:r>
      <w:r>
        <w:t xml:space="preserve">. </w:t>
      </w:r>
      <w:r w:rsidR="00A71E4F">
        <w:t>The legislati</w:t>
      </w:r>
      <w:r w:rsidR="0099242E">
        <w:t xml:space="preserve">ve </w:t>
      </w:r>
      <w:r w:rsidR="00CD700F">
        <w:t>requirements following</w:t>
      </w:r>
      <w:r w:rsidR="00A71E4F">
        <w:t xml:space="preserve"> the introduction of the Environment Act are starting to come forward, with key details on the introduction of Biodiversity Net Gain </w:t>
      </w:r>
      <w:r w:rsidR="00365179">
        <w:t xml:space="preserve">in </w:t>
      </w:r>
      <w:r w:rsidR="006E27AF">
        <w:t xml:space="preserve">February </w:t>
      </w:r>
      <w:r w:rsidR="00A71E4F">
        <w:t>202</w:t>
      </w:r>
      <w:r w:rsidR="00365179">
        <w:t>4</w:t>
      </w:r>
      <w:r w:rsidR="00A71E4F">
        <w:t>.</w:t>
      </w:r>
    </w:p>
    <w:p w14:paraId="792E23D9" w14:textId="419DE95C" w:rsidR="00A71E4F" w:rsidRPr="00CB2A93" w:rsidRDefault="00CD700F" w:rsidP="000A0809">
      <w:pPr>
        <w:pStyle w:val="Numbered"/>
        <w:numPr>
          <w:ilvl w:val="0"/>
          <w:numId w:val="0"/>
        </w:numPr>
        <w:ind w:left="680"/>
      </w:pPr>
      <w:r>
        <w:lastRenderedPageBreak/>
        <w:t xml:space="preserve"> </w:t>
      </w:r>
    </w:p>
    <w:p w14:paraId="04FF4782" w14:textId="5F0C19CB" w:rsidR="00F91AA3" w:rsidRPr="00CB2A93" w:rsidRDefault="00F91AA3" w:rsidP="6AB47DDB">
      <w:pPr>
        <w:pStyle w:val="Numbered"/>
        <w:numPr>
          <w:ilvl w:val="0"/>
          <w:numId w:val="0"/>
        </w:numPr>
      </w:pPr>
      <w:r>
        <w:t xml:space="preserve">This impact will be </w:t>
      </w:r>
      <w:r w:rsidR="0E75F700">
        <w:t>addressed</w:t>
      </w:r>
      <w:r>
        <w:t xml:space="preserve"> by </w:t>
      </w:r>
      <w:r w:rsidR="6DC86998">
        <w:t xml:space="preserve">officers </w:t>
      </w:r>
      <w:r>
        <w:t>attending events, liaising with relevant Government department</w:t>
      </w:r>
      <w:r w:rsidR="630D696C">
        <w:t>s</w:t>
      </w:r>
      <w:r>
        <w:t xml:space="preserve">, keeping </w:t>
      </w:r>
      <w:r w:rsidR="00EC60E9">
        <w:t>up to date</w:t>
      </w:r>
      <w:r>
        <w:t xml:space="preserve"> with new policy and legislation and assessing how </w:t>
      </w:r>
      <w:r w:rsidR="005200EC">
        <w:t xml:space="preserve">these impact </w:t>
      </w:r>
      <w:r>
        <w:t xml:space="preserve">on the Local Plan. </w:t>
      </w:r>
      <w:r w:rsidR="4D1ADC31">
        <w:t xml:space="preserve">Changing legislation </w:t>
      </w:r>
      <w:r>
        <w:t xml:space="preserve">is out of the authority’s </w:t>
      </w:r>
      <w:r w:rsidR="004318BA">
        <w:t>control,</w:t>
      </w:r>
      <w:r w:rsidR="00A71E4F">
        <w:t xml:space="preserve"> </w:t>
      </w:r>
      <w:r w:rsidR="775B2EA1">
        <w:t>but</w:t>
      </w:r>
      <w:r w:rsidR="00A71E4F">
        <w:t xml:space="preserve"> </w:t>
      </w:r>
      <w:r w:rsidR="005C0617">
        <w:t xml:space="preserve">the Councils </w:t>
      </w:r>
      <w:r w:rsidR="090DFCA1">
        <w:t>are</w:t>
      </w:r>
      <w:r w:rsidR="00A71E4F">
        <w:t xml:space="preserve"> </w:t>
      </w:r>
      <w:r w:rsidR="0088680C">
        <w:t>following</w:t>
      </w:r>
      <w:r w:rsidR="00A71E4F">
        <w:t xml:space="preserve"> Government advice of continuing with the plan through the current system.</w:t>
      </w:r>
    </w:p>
    <w:p w14:paraId="5066F9A0" w14:textId="77777777" w:rsidR="00F91AA3" w:rsidRPr="00CB2A93" w:rsidRDefault="00F91AA3" w:rsidP="000A0809">
      <w:pPr>
        <w:pStyle w:val="Numbered"/>
        <w:numPr>
          <w:ilvl w:val="0"/>
          <w:numId w:val="0"/>
        </w:numPr>
        <w:ind w:left="680"/>
      </w:pPr>
    </w:p>
    <w:p w14:paraId="4590B815" w14:textId="007F6F3A" w:rsidR="009540B4" w:rsidRPr="00091343" w:rsidRDefault="00F91AA3" w:rsidP="00091343">
      <w:pPr>
        <w:pStyle w:val="Numbered"/>
        <w:numPr>
          <w:ilvl w:val="0"/>
          <w:numId w:val="0"/>
        </w:numPr>
        <w:ind w:left="680" w:hanging="680"/>
        <w:rPr>
          <w:b/>
          <w:bCs/>
        </w:rPr>
      </w:pPr>
      <w:r w:rsidRPr="00091343">
        <w:rPr>
          <w:b/>
          <w:bCs/>
        </w:rPr>
        <w:t xml:space="preserve">Finance/Resource Availability </w:t>
      </w:r>
    </w:p>
    <w:p w14:paraId="389076C6" w14:textId="6B2E0D13" w:rsidR="003A2F01" w:rsidRPr="00CB2A93" w:rsidRDefault="00EC60E9" w:rsidP="6AB47DDB">
      <w:pPr>
        <w:pStyle w:val="Numbered"/>
        <w:numPr>
          <w:ilvl w:val="0"/>
          <w:numId w:val="0"/>
        </w:numPr>
        <w:sectPr w:rsidR="003A2F01" w:rsidRPr="00CB2A93" w:rsidSect="00DD71ED">
          <w:pgSz w:w="11906" w:h="16838"/>
          <w:pgMar w:top="1440" w:right="1440" w:bottom="1440" w:left="1440" w:header="708" w:footer="708" w:gutter="0"/>
          <w:cols w:space="708"/>
          <w:titlePg/>
          <w:docGrid w:linePitch="360"/>
        </w:sectPr>
      </w:pPr>
      <w:r>
        <w:t>The costs of preparing a Local Plan are significant and there are f</w:t>
      </w:r>
      <w:r w:rsidR="00F91AA3">
        <w:t>inan</w:t>
      </w:r>
      <w:r w:rsidR="00F62245">
        <w:t xml:space="preserve">cial </w:t>
      </w:r>
      <w:r w:rsidR="00F91AA3">
        <w:t>challenge</w:t>
      </w:r>
      <w:r>
        <w:t>s facing all Local Authorities, which will impact on the available resources for plan making in</w:t>
      </w:r>
      <w:r w:rsidR="00F91AA3">
        <w:t xml:space="preserve"> the forthcoming years. This will be considered by the authorities and assessed on an annual basis. The risk has been mitigated by advance budgeting</w:t>
      </w:r>
      <w:r w:rsidR="1811739F">
        <w:t>,</w:t>
      </w:r>
      <w:r w:rsidR="00F91AA3">
        <w:t xml:space="preserve"> </w:t>
      </w:r>
      <w:r w:rsidR="16FE3F40">
        <w:t>savings through</w:t>
      </w:r>
      <w:r w:rsidR="00F91AA3">
        <w:t xml:space="preserve"> joint working and the Government award of Planning Delivery Funding for two years</w:t>
      </w:r>
      <w:r>
        <w:t xml:space="preserve"> earlier in the programme</w:t>
      </w:r>
      <w:r w:rsidR="00F91AA3">
        <w:t xml:space="preserve">. The Steering </w:t>
      </w:r>
      <w:r>
        <w:t>Group receive</w:t>
      </w:r>
      <w:r w:rsidR="00F91AA3">
        <w:t xml:space="preserve"> regular finance updates which will alert them in advance of any major budgetary or resource issues.</w:t>
      </w:r>
    </w:p>
    <w:p w14:paraId="5FD47927" w14:textId="0CCDC143" w:rsidR="00F91AA3" w:rsidRPr="00091343" w:rsidRDefault="009540B4" w:rsidP="00F91AA3">
      <w:pPr>
        <w:pStyle w:val="Heading1"/>
        <w:numPr>
          <w:ilvl w:val="0"/>
          <w:numId w:val="29"/>
        </w:numPr>
        <w:rPr>
          <w:sz w:val="36"/>
          <w:szCs w:val="36"/>
          <w:lang w:val="en-GB"/>
        </w:rPr>
      </w:pPr>
      <w:bookmarkStart w:id="12" w:name="_Toc155959057"/>
      <w:r w:rsidRPr="1CD978E3">
        <w:rPr>
          <w:sz w:val="36"/>
          <w:szCs w:val="36"/>
          <w:lang w:val="en-GB"/>
        </w:rPr>
        <w:lastRenderedPageBreak/>
        <w:t>Monitoring &amp; Review</w:t>
      </w:r>
      <w:bookmarkEnd w:id="12"/>
    </w:p>
    <w:p w14:paraId="461BFA62" w14:textId="77777777" w:rsidR="00091343" w:rsidRDefault="00091343" w:rsidP="00091343">
      <w:pPr>
        <w:pStyle w:val="Numbered"/>
        <w:numPr>
          <w:ilvl w:val="0"/>
          <w:numId w:val="0"/>
        </w:numPr>
        <w:ind w:left="793"/>
      </w:pPr>
    </w:p>
    <w:p w14:paraId="069C6D67" w14:textId="45EC1580" w:rsidR="009540B4" w:rsidRPr="00CB2A93" w:rsidRDefault="009540B4" w:rsidP="000A0809">
      <w:pPr>
        <w:pStyle w:val="Numbered"/>
      </w:pPr>
      <w:r>
        <w:t xml:space="preserve">Each authority monitors the delivery of the Local Plan including policy achievement, </w:t>
      </w:r>
      <w:r w:rsidR="002A5E86">
        <w:t>targets,</w:t>
      </w:r>
      <w:r>
        <w:t xml:space="preserve"> and milestones such as housing land availability and housing delivery. The annual monitoring reports review document preparation progress over the preceding year compared to the targets and milestones set by the authorities. </w:t>
      </w:r>
    </w:p>
    <w:p w14:paraId="3A1DB573" w14:textId="77777777" w:rsidR="009540B4" w:rsidRPr="00CB2A93" w:rsidRDefault="009540B4" w:rsidP="000A0809">
      <w:pPr>
        <w:pStyle w:val="Numbered"/>
        <w:numPr>
          <w:ilvl w:val="0"/>
          <w:numId w:val="0"/>
        </w:numPr>
        <w:ind w:left="680"/>
      </w:pPr>
    </w:p>
    <w:p w14:paraId="196EBF8A" w14:textId="26CF3EEC" w:rsidR="00870219" w:rsidRPr="00870219" w:rsidRDefault="009540B4" w:rsidP="000A0809">
      <w:pPr>
        <w:pStyle w:val="Numbered"/>
      </w:pPr>
      <w:r w:rsidRPr="00CB2A93">
        <w:t xml:space="preserve">The latest monitoring reports for each of the councils can be viewed on the Planning Policy pages on each of the authorities' websites: </w:t>
      </w:r>
    </w:p>
    <w:tbl>
      <w:tblPr>
        <w:tblStyle w:val="TableGrid"/>
        <w:tblW w:w="0" w:type="auto"/>
        <w:tblInd w:w="718" w:type="dxa"/>
        <w:tblLook w:val="04A0" w:firstRow="1" w:lastRow="0" w:firstColumn="1" w:lastColumn="0" w:noHBand="0" w:noVBand="1"/>
      </w:tblPr>
      <w:tblGrid>
        <w:gridCol w:w="3251"/>
        <w:gridCol w:w="5047"/>
      </w:tblGrid>
      <w:tr w:rsidR="009A6ECD" w14:paraId="630536CF" w14:textId="77777777" w:rsidTr="00870219">
        <w:tc>
          <w:tcPr>
            <w:tcW w:w="8298" w:type="dxa"/>
            <w:gridSpan w:val="2"/>
            <w:tcBorders>
              <w:top w:val="nil"/>
              <w:left w:val="nil"/>
              <w:bottom w:val="single" w:sz="4" w:space="0" w:color="auto"/>
              <w:right w:val="nil"/>
            </w:tcBorders>
          </w:tcPr>
          <w:bookmarkEnd w:id="0"/>
          <w:p w14:paraId="354995D1" w14:textId="550D4044" w:rsidR="009A6ECD" w:rsidRPr="00870219" w:rsidRDefault="00870219" w:rsidP="00870219">
            <w:pPr>
              <w:pStyle w:val="Caption"/>
              <w:rPr>
                <w:color w:val="808080" w:themeColor="background1" w:themeShade="80"/>
                <w:sz w:val="22"/>
                <w:szCs w:val="22"/>
              </w:rPr>
            </w:pPr>
            <w:r>
              <w:t xml:space="preserve">Table </w:t>
            </w:r>
            <w:r>
              <w:fldChar w:fldCharType="begin"/>
            </w:r>
            <w:r>
              <w:instrText>SEQ Table \* ARABIC</w:instrText>
            </w:r>
            <w:r>
              <w:fldChar w:fldCharType="separate"/>
            </w:r>
            <w:r>
              <w:rPr>
                <w:noProof/>
              </w:rPr>
              <w:t>3</w:t>
            </w:r>
            <w:r>
              <w:fldChar w:fldCharType="end"/>
            </w:r>
            <w:r>
              <w:t xml:space="preserve"> Latest Monitoring Report </w:t>
            </w:r>
            <w:r w:rsidR="002E1199">
              <w:t>from</w:t>
            </w:r>
            <w:r>
              <w:t xml:space="preserve"> Each Council</w:t>
            </w:r>
          </w:p>
        </w:tc>
      </w:tr>
      <w:tr w:rsidR="009A6ECD" w14:paraId="18751005" w14:textId="77777777" w:rsidTr="00DC5C21">
        <w:tc>
          <w:tcPr>
            <w:tcW w:w="3251" w:type="dxa"/>
            <w:tcBorders>
              <w:top w:val="single" w:sz="4" w:space="0" w:color="auto"/>
            </w:tcBorders>
          </w:tcPr>
          <w:p w14:paraId="5A1492C4" w14:textId="43A13639" w:rsidR="009A6ECD" w:rsidRPr="00091343" w:rsidRDefault="009A6ECD" w:rsidP="009A6ECD">
            <w:pPr>
              <w:rPr>
                <w:rFonts w:ascii="Arial" w:hAnsi="Arial" w:cs="Arial"/>
              </w:rPr>
            </w:pPr>
            <w:r w:rsidRPr="00091343">
              <w:rPr>
                <w:rFonts w:ascii="Arial" w:hAnsi="Arial" w:cs="Arial"/>
              </w:rPr>
              <w:t>Chorley Council</w:t>
            </w:r>
          </w:p>
        </w:tc>
        <w:tc>
          <w:tcPr>
            <w:tcW w:w="5047" w:type="dxa"/>
            <w:tcBorders>
              <w:top w:val="single" w:sz="4" w:space="0" w:color="auto"/>
            </w:tcBorders>
          </w:tcPr>
          <w:p w14:paraId="624F54CC" w14:textId="22CC98FB" w:rsidR="009A6ECD" w:rsidRPr="00091343" w:rsidRDefault="001E2744" w:rsidP="009A6ECD">
            <w:pPr>
              <w:rPr>
                <w:rFonts w:ascii="Arial" w:hAnsi="Arial" w:cs="Arial"/>
              </w:rPr>
            </w:pPr>
            <w:hyperlink r:id="rId22" w:history="1">
              <w:r w:rsidR="00DC5C21" w:rsidRPr="00091343">
                <w:rPr>
                  <w:rStyle w:val="Hyperlink"/>
                  <w:rFonts w:ascii="Arial" w:hAnsi="Arial" w:cs="Arial"/>
                </w:rPr>
                <w:t>Planning policy evidence and monitoring - Chorley Council</w:t>
              </w:r>
            </w:hyperlink>
          </w:p>
        </w:tc>
      </w:tr>
      <w:tr w:rsidR="009A6ECD" w14:paraId="58CADA21" w14:textId="77777777" w:rsidTr="00DC5C21">
        <w:tc>
          <w:tcPr>
            <w:tcW w:w="3251" w:type="dxa"/>
          </w:tcPr>
          <w:p w14:paraId="5DF45799" w14:textId="3BD89B40" w:rsidR="009A6ECD" w:rsidRPr="00091343" w:rsidRDefault="009A6ECD" w:rsidP="009A6ECD">
            <w:pPr>
              <w:rPr>
                <w:rFonts w:ascii="Arial" w:hAnsi="Arial" w:cs="Arial"/>
              </w:rPr>
            </w:pPr>
            <w:r w:rsidRPr="00091343">
              <w:rPr>
                <w:rFonts w:ascii="Arial" w:hAnsi="Arial" w:cs="Arial"/>
              </w:rPr>
              <w:t>South Ribble Borough Council</w:t>
            </w:r>
          </w:p>
        </w:tc>
        <w:tc>
          <w:tcPr>
            <w:tcW w:w="5047" w:type="dxa"/>
          </w:tcPr>
          <w:p w14:paraId="01D162E0" w14:textId="1CE8898C" w:rsidR="009A6ECD" w:rsidRPr="00091343" w:rsidRDefault="001E2744" w:rsidP="009A6ECD">
            <w:pPr>
              <w:rPr>
                <w:rFonts w:ascii="Arial" w:hAnsi="Arial" w:cs="Arial"/>
              </w:rPr>
            </w:pPr>
            <w:hyperlink r:id="rId23" w:history="1">
              <w:r w:rsidR="00DC5C21" w:rsidRPr="00091343">
                <w:rPr>
                  <w:rStyle w:val="Hyperlink"/>
                  <w:rFonts w:ascii="Arial" w:hAnsi="Arial" w:cs="Arial"/>
                </w:rPr>
                <w:t xml:space="preserve">Planning, </w:t>
              </w:r>
              <w:r w:rsidR="00B170FD" w:rsidRPr="00091343">
                <w:rPr>
                  <w:rStyle w:val="Hyperlink"/>
                  <w:rFonts w:ascii="Arial" w:hAnsi="Arial" w:cs="Arial"/>
                </w:rPr>
                <w:t>monitoring,</w:t>
              </w:r>
              <w:r w:rsidR="00DC5C21" w:rsidRPr="00091343">
                <w:rPr>
                  <w:rStyle w:val="Hyperlink"/>
                  <w:rFonts w:ascii="Arial" w:hAnsi="Arial" w:cs="Arial"/>
                </w:rPr>
                <w:t xml:space="preserve"> and evidence - South Ribble Borough Council</w:t>
              </w:r>
            </w:hyperlink>
            <w:r w:rsidR="00DC5C21" w:rsidRPr="00091343">
              <w:rPr>
                <w:rFonts w:ascii="Arial" w:hAnsi="Arial" w:cs="Arial"/>
              </w:rPr>
              <w:t xml:space="preserve"> </w:t>
            </w:r>
          </w:p>
        </w:tc>
      </w:tr>
      <w:tr w:rsidR="009A6ECD" w14:paraId="2996A175" w14:textId="77777777" w:rsidTr="00DC5C21">
        <w:tc>
          <w:tcPr>
            <w:tcW w:w="3251" w:type="dxa"/>
          </w:tcPr>
          <w:p w14:paraId="791F0B04" w14:textId="32CAD964" w:rsidR="009A6ECD" w:rsidRPr="00091343" w:rsidRDefault="009A6ECD" w:rsidP="009A6ECD">
            <w:pPr>
              <w:rPr>
                <w:rFonts w:ascii="Arial" w:hAnsi="Arial" w:cs="Arial"/>
              </w:rPr>
            </w:pPr>
            <w:r w:rsidRPr="00091343">
              <w:rPr>
                <w:rFonts w:ascii="Arial" w:hAnsi="Arial" w:cs="Arial"/>
              </w:rPr>
              <w:t>Preston City Council</w:t>
            </w:r>
          </w:p>
        </w:tc>
        <w:tc>
          <w:tcPr>
            <w:tcW w:w="5047" w:type="dxa"/>
          </w:tcPr>
          <w:p w14:paraId="36F67FEE" w14:textId="5E1C5139" w:rsidR="009A6ECD" w:rsidRPr="00091343" w:rsidRDefault="001E2744" w:rsidP="009A6ECD">
            <w:pPr>
              <w:rPr>
                <w:rFonts w:ascii="Arial" w:hAnsi="Arial" w:cs="Arial"/>
              </w:rPr>
            </w:pPr>
            <w:hyperlink r:id="rId24" w:history="1">
              <w:r w:rsidR="00DC5C21" w:rsidRPr="00091343">
                <w:rPr>
                  <w:rStyle w:val="Hyperlink"/>
                  <w:rFonts w:ascii="Arial" w:hAnsi="Arial" w:cs="Arial"/>
                </w:rPr>
                <w:t>Monitoring - Preston City Council</w:t>
              </w:r>
            </w:hyperlink>
          </w:p>
        </w:tc>
      </w:tr>
    </w:tbl>
    <w:p w14:paraId="3721F8B0" w14:textId="4C07A241" w:rsidR="00D75546" w:rsidRPr="00CB2A93" w:rsidRDefault="00D75546" w:rsidP="009540B4">
      <w:pPr>
        <w:ind w:left="718" w:right="521"/>
        <w:rPr>
          <w:rFonts w:ascii="Arial" w:hAnsi="Arial" w:cs="Arial"/>
          <w:color w:val="808080" w:themeColor="background1" w:themeShade="80"/>
          <w:sz w:val="32"/>
          <w:szCs w:val="40"/>
        </w:rPr>
      </w:pPr>
    </w:p>
    <w:sectPr w:rsidR="00D75546" w:rsidRPr="00CB2A93" w:rsidSect="00DD71ED">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E1C17" w14:textId="77777777" w:rsidR="00DD71ED" w:rsidRDefault="00DD71ED" w:rsidP="00C031B8">
      <w:pPr>
        <w:spacing w:after="0" w:line="240" w:lineRule="auto"/>
      </w:pPr>
      <w:r>
        <w:separator/>
      </w:r>
    </w:p>
    <w:p w14:paraId="64088588" w14:textId="77777777" w:rsidR="00DD71ED" w:rsidRDefault="00DD71ED"/>
  </w:endnote>
  <w:endnote w:type="continuationSeparator" w:id="0">
    <w:p w14:paraId="757B76AB" w14:textId="77777777" w:rsidR="00DD71ED" w:rsidRDefault="00DD71ED" w:rsidP="00C031B8">
      <w:pPr>
        <w:spacing w:after="0" w:line="240" w:lineRule="auto"/>
      </w:pPr>
      <w:r>
        <w:continuationSeparator/>
      </w:r>
    </w:p>
    <w:p w14:paraId="1C8468AC" w14:textId="77777777" w:rsidR="00DD71ED" w:rsidRDefault="00DD71ED"/>
  </w:endnote>
  <w:endnote w:type="continuationNotice" w:id="1">
    <w:p w14:paraId="6C943861" w14:textId="77777777" w:rsidR="00DD71ED" w:rsidRDefault="00DD71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358531"/>
      <w:docPartObj>
        <w:docPartGallery w:val="Page Numbers (Bottom of Page)"/>
        <w:docPartUnique/>
      </w:docPartObj>
    </w:sdtPr>
    <w:sdtEndPr>
      <w:rPr>
        <w:noProof/>
      </w:rPr>
    </w:sdtEndPr>
    <w:sdtContent>
      <w:p w14:paraId="5BBB911C" w14:textId="76B7EC91" w:rsidR="003B2E23" w:rsidRDefault="003B2E23">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34535108" w14:textId="77777777" w:rsidR="003B2E23" w:rsidRDefault="003B2E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355221"/>
      <w:docPartObj>
        <w:docPartGallery w:val="Page Numbers (Bottom of Page)"/>
        <w:docPartUnique/>
      </w:docPartObj>
    </w:sdtPr>
    <w:sdtEndPr>
      <w:rPr>
        <w:noProof/>
      </w:rPr>
    </w:sdtEndPr>
    <w:sdtContent>
      <w:p w14:paraId="73AC1647" w14:textId="1DE84F56" w:rsidR="003B2E23" w:rsidRDefault="003B2E23">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19D01B72" w14:textId="77777777" w:rsidR="00102474" w:rsidRDefault="00102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02BF" w14:textId="77777777" w:rsidR="00DD71ED" w:rsidRDefault="00DD71ED" w:rsidP="00C031B8">
      <w:pPr>
        <w:spacing w:after="0" w:line="240" w:lineRule="auto"/>
      </w:pPr>
      <w:r>
        <w:separator/>
      </w:r>
    </w:p>
    <w:p w14:paraId="618A3FF6" w14:textId="77777777" w:rsidR="00DD71ED" w:rsidRDefault="00DD71ED"/>
  </w:footnote>
  <w:footnote w:type="continuationSeparator" w:id="0">
    <w:p w14:paraId="0830E8D4" w14:textId="77777777" w:rsidR="00DD71ED" w:rsidRDefault="00DD71ED" w:rsidP="00C031B8">
      <w:pPr>
        <w:spacing w:after="0" w:line="240" w:lineRule="auto"/>
      </w:pPr>
      <w:r>
        <w:continuationSeparator/>
      </w:r>
    </w:p>
    <w:p w14:paraId="5760CE34" w14:textId="77777777" w:rsidR="00DD71ED" w:rsidRDefault="00DD71ED"/>
  </w:footnote>
  <w:footnote w:type="continuationNotice" w:id="1">
    <w:p w14:paraId="474067CB" w14:textId="77777777" w:rsidR="00DD71ED" w:rsidRDefault="00DD71ED">
      <w:pPr>
        <w:spacing w:after="0" w:line="240" w:lineRule="auto"/>
      </w:pPr>
    </w:p>
  </w:footnote>
  <w:footnote w:id="2">
    <w:p w14:paraId="3258E31A" w14:textId="18F03698" w:rsidR="008A57CA" w:rsidRPr="008A57CA" w:rsidRDefault="008A57CA">
      <w:pPr>
        <w:pStyle w:val="FootnoteText"/>
        <w:rPr>
          <w:lang w:val="en-US"/>
        </w:rPr>
      </w:pPr>
      <w:r>
        <w:rPr>
          <w:rStyle w:val="FootnoteReference"/>
        </w:rPr>
        <w:footnoteRef/>
      </w:r>
      <w:r>
        <w:t xml:space="preserve"> </w:t>
      </w:r>
      <w:r w:rsidRPr="008A57CA">
        <w:t>The Access to Healthy Food SPD was adopted in October 2012, however, after consideration at the Chorley and South Ribble Local Plan Examinations, the SPD and proposed Local Plan policy with their references to a 400m exclusion zones was not considered robust and the SPD has been suspended (in Chorley and South Ribble) pending a review which will inform whether it is revised or withdrawn and reviewed alongside the requirements of the new Local Plan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DB059" w14:textId="71259B06" w:rsidR="006C63C8" w:rsidRDefault="006C63C8">
    <w:pPr>
      <w:pStyle w:val="Header"/>
      <w:jc w:val="right"/>
    </w:pPr>
  </w:p>
  <w:p w14:paraId="0B3B82FE" w14:textId="77777777" w:rsidR="006C63C8" w:rsidRDefault="006C63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91B87" w14:textId="724FBFDF" w:rsidR="006C63C8" w:rsidRDefault="006C63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150F"/>
    <w:multiLevelType w:val="multilevel"/>
    <w:tmpl w:val="463E3D18"/>
    <w:lvl w:ilvl="0">
      <w:start w:val="1"/>
      <w:numFmt w:val="decimal"/>
      <w:lvlText w:val="%1."/>
      <w:lvlJc w:val="left"/>
      <w:pPr>
        <w:ind w:left="432" w:hanging="432"/>
      </w:pPr>
      <w:rPr>
        <w:color w:val="538135" w:themeColor="accent6" w:themeShade="BF"/>
      </w:rPr>
    </w:lvl>
    <w:lvl w:ilvl="1">
      <w:start w:val="1"/>
      <w:numFmt w:val="bullet"/>
      <w:lvlText w:val=""/>
      <w:lvlJc w:val="left"/>
      <w:pPr>
        <w:ind w:left="718"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5912B1C"/>
    <w:multiLevelType w:val="hybridMultilevel"/>
    <w:tmpl w:val="2362B85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0983C3C"/>
    <w:multiLevelType w:val="hybridMultilevel"/>
    <w:tmpl w:val="9A16EAE2"/>
    <w:lvl w:ilvl="0" w:tplc="FF0C31D4">
      <w:start w:val="1"/>
      <w:numFmt w:val="bullet"/>
      <w:lvlText w:val=""/>
      <w:lvlJc w:val="left"/>
      <w:pPr>
        <w:ind w:left="964" w:hanging="227"/>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3" w15:restartNumberingAfterBreak="0">
    <w:nsid w:val="188A2E9A"/>
    <w:multiLevelType w:val="hybridMultilevel"/>
    <w:tmpl w:val="FD36CB64"/>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4" w15:restartNumberingAfterBreak="0">
    <w:nsid w:val="1D6F51DA"/>
    <w:multiLevelType w:val="hybridMultilevel"/>
    <w:tmpl w:val="CC1E4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E10040"/>
    <w:multiLevelType w:val="hybridMultilevel"/>
    <w:tmpl w:val="B7827532"/>
    <w:lvl w:ilvl="0" w:tplc="C60E7F52">
      <w:start w:val="1"/>
      <w:numFmt w:val="bullet"/>
      <w:lvlText w:val=""/>
      <w:lvlJc w:val="left"/>
      <w:pPr>
        <w:ind w:left="1094" w:hanging="35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B61839"/>
    <w:multiLevelType w:val="hybridMultilevel"/>
    <w:tmpl w:val="C9FA04B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C417AB1"/>
    <w:multiLevelType w:val="hybridMultilevel"/>
    <w:tmpl w:val="6578481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331E23"/>
    <w:multiLevelType w:val="hybridMultilevel"/>
    <w:tmpl w:val="C6C6321E"/>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9" w15:restartNumberingAfterBreak="0">
    <w:nsid w:val="378F2D1E"/>
    <w:multiLevelType w:val="hybridMultilevel"/>
    <w:tmpl w:val="42341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F12C05"/>
    <w:multiLevelType w:val="hybridMultilevel"/>
    <w:tmpl w:val="130E45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750DBC"/>
    <w:multiLevelType w:val="hybridMultilevel"/>
    <w:tmpl w:val="16D671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9E2905"/>
    <w:multiLevelType w:val="multilevel"/>
    <w:tmpl w:val="D82EDD00"/>
    <w:lvl w:ilvl="0">
      <w:start w:val="1"/>
      <w:numFmt w:val="decimal"/>
      <w:lvlText w:val="%1."/>
      <w:lvlJc w:val="left"/>
      <w:pPr>
        <w:ind w:left="465" w:hanging="360"/>
      </w:pPr>
      <w:rPr>
        <w:rFonts w:hint="default"/>
        <w:sz w:val="36"/>
        <w:szCs w:val="36"/>
      </w:rPr>
    </w:lvl>
    <w:lvl w:ilvl="1">
      <w:start w:val="1"/>
      <w:numFmt w:val="decimal"/>
      <w:pStyle w:val="Numbered"/>
      <w:isLgl/>
      <w:lvlText w:val="%1.%2"/>
      <w:lvlJc w:val="left"/>
      <w:pPr>
        <w:ind w:left="465" w:hanging="360"/>
      </w:pPr>
      <w:rPr>
        <w:rFonts w:hint="default"/>
      </w:rPr>
    </w:lvl>
    <w:lvl w:ilvl="2">
      <w:start w:val="1"/>
      <w:numFmt w:val="decimal"/>
      <w:isLgl/>
      <w:lvlText w:val="%1.%2.%3"/>
      <w:lvlJc w:val="left"/>
      <w:pPr>
        <w:ind w:left="825" w:hanging="720"/>
      </w:pPr>
      <w:rPr>
        <w:rFonts w:hint="default"/>
      </w:rPr>
    </w:lvl>
    <w:lvl w:ilvl="3">
      <w:start w:val="1"/>
      <w:numFmt w:val="decimal"/>
      <w:isLgl/>
      <w:lvlText w:val="%1.%2.%3.%4"/>
      <w:lvlJc w:val="left"/>
      <w:pPr>
        <w:ind w:left="1185" w:hanging="1080"/>
      </w:pPr>
      <w:rPr>
        <w:rFonts w:hint="default"/>
      </w:rPr>
    </w:lvl>
    <w:lvl w:ilvl="4">
      <w:start w:val="1"/>
      <w:numFmt w:val="decimal"/>
      <w:isLgl/>
      <w:lvlText w:val="%1.%2.%3.%4.%5"/>
      <w:lvlJc w:val="left"/>
      <w:pPr>
        <w:ind w:left="1185" w:hanging="1080"/>
      </w:pPr>
      <w:rPr>
        <w:rFonts w:hint="default"/>
      </w:rPr>
    </w:lvl>
    <w:lvl w:ilvl="5">
      <w:start w:val="1"/>
      <w:numFmt w:val="decimal"/>
      <w:isLgl/>
      <w:lvlText w:val="%1.%2.%3.%4.%5.%6"/>
      <w:lvlJc w:val="left"/>
      <w:pPr>
        <w:ind w:left="1545" w:hanging="1440"/>
      </w:pPr>
      <w:rPr>
        <w:rFonts w:hint="default"/>
      </w:rPr>
    </w:lvl>
    <w:lvl w:ilvl="6">
      <w:start w:val="1"/>
      <w:numFmt w:val="decimal"/>
      <w:isLgl/>
      <w:lvlText w:val="%1.%2.%3.%4.%5.%6.%7"/>
      <w:lvlJc w:val="left"/>
      <w:pPr>
        <w:ind w:left="1545" w:hanging="1440"/>
      </w:pPr>
      <w:rPr>
        <w:rFonts w:hint="default"/>
      </w:rPr>
    </w:lvl>
    <w:lvl w:ilvl="7">
      <w:start w:val="1"/>
      <w:numFmt w:val="decimal"/>
      <w:isLgl/>
      <w:lvlText w:val="%1.%2.%3.%4.%5.%6.%7.%8"/>
      <w:lvlJc w:val="left"/>
      <w:pPr>
        <w:ind w:left="1905" w:hanging="1800"/>
      </w:pPr>
      <w:rPr>
        <w:rFonts w:hint="default"/>
      </w:rPr>
    </w:lvl>
    <w:lvl w:ilvl="8">
      <w:start w:val="1"/>
      <w:numFmt w:val="decimal"/>
      <w:isLgl/>
      <w:lvlText w:val="%1.%2.%3.%4.%5.%6.%7.%8.%9"/>
      <w:lvlJc w:val="left"/>
      <w:pPr>
        <w:ind w:left="1905" w:hanging="1800"/>
      </w:pPr>
      <w:rPr>
        <w:rFonts w:hint="default"/>
      </w:rPr>
    </w:lvl>
  </w:abstractNum>
  <w:abstractNum w:abstractNumId="13" w15:restartNumberingAfterBreak="0">
    <w:nsid w:val="4D0920B0"/>
    <w:multiLevelType w:val="hybridMultilevel"/>
    <w:tmpl w:val="6BC25C7A"/>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4" w15:restartNumberingAfterBreak="0">
    <w:nsid w:val="510F6788"/>
    <w:multiLevelType w:val="hybridMultilevel"/>
    <w:tmpl w:val="10528676"/>
    <w:lvl w:ilvl="0" w:tplc="41BC588C">
      <w:start w:val="1"/>
      <w:numFmt w:val="bullet"/>
      <w:lvlText w:val=""/>
      <w:lvlJc w:val="left"/>
      <w:pPr>
        <w:ind w:left="964"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BC3F8A"/>
    <w:multiLevelType w:val="hybridMultilevel"/>
    <w:tmpl w:val="A34E8E78"/>
    <w:lvl w:ilvl="0" w:tplc="1D965E72">
      <w:start w:val="1"/>
      <w:numFmt w:val="bullet"/>
      <w:pStyle w:val="ListParagraph"/>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5A234326"/>
    <w:multiLevelType w:val="hybridMultilevel"/>
    <w:tmpl w:val="FA285760"/>
    <w:lvl w:ilvl="0" w:tplc="45DC7C16">
      <w:start w:val="1"/>
      <w:numFmt w:val="decimal"/>
      <w:lvlText w:val="%1."/>
      <w:lvlJc w:val="left"/>
      <w:pPr>
        <w:ind w:left="530" w:hanging="360"/>
      </w:pPr>
      <w:rPr>
        <w:rFonts w:hint="default"/>
        <w:sz w:val="36"/>
      </w:r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17" w15:restartNumberingAfterBreak="0">
    <w:nsid w:val="60B11E68"/>
    <w:multiLevelType w:val="hybridMultilevel"/>
    <w:tmpl w:val="62C6C60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69B21050"/>
    <w:multiLevelType w:val="hybridMultilevel"/>
    <w:tmpl w:val="1CC622C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9" w15:restartNumberingAfterBreak="0">
    <w:nsid w:val="6D7207DD"/>
    <w:multiLevelType w:val="multilevel"/>
    <w:tmpl w:val="87289010"/>
    <w:lvl w:ilvl="0">
      <w:start w:val="1"/>
      <w:numFmt w:val="decimal"/>
      <w:suff w:val="space"/>
      <w:lvlText w:val="%1."/>
      <w:lvlJc w:val="left"/>
      <w:pPr>
        <w:ind w:left="170" w:hanging="170"/>
      </w:pPr>
      <w:rPr>
        <w:rFonts w:hint="default"/>
        <w:sz w:val="36"/>
        <w:szCs w:val="36"/>
      </w:rPr>
    </w:lvl>
    <w:lvl w:ilvl="1">
      <w:start w:val="1"/>
      <w:numFmt w:val="decimal"/>
      <w:isLgl/>
      <w:lvlText w:val="%1.%2"/>
      <w:lvlJc w:val="left"/>
      <w:pPr>
        <w:ind w:left="680" w:hanging="6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757422A1"/>
    <w:multiLevelType w:val="multilevel"/>
    <w:tmpl w:val="A1BE94AC"/>
    <w:name w:val="CLLP"/>
    <w:lvl w:ilvl="0">
      <w:start w:val="1"/>
      <w:numFmt w:val="decimal"/>
      <w:lvlText w:val="%1"/>
      <w:lvlJc w:val="left"/>
      <w:pPr>
        <w:ind w:left="360" w:hanging="360"/>
      </w:pPr>
      <w:rPr>
        <w:rFonts w:hint="default"/>
        <w:color w:val="538135" w:themeColor="accent6" w:themeShade="BF"/>
      </w:rPr>
    </w:lvl>
    <w:lvl w:ilvl="1">
      <w:start w:val="1"/>
      <w:numFmt w:val="decimal"/>
      <w:lvlText w:val="%1.%2"/>
      <w:lvlJc w:val="left"/>
      <w:pPr>
        <w:ind w:left="680" w:hanging="6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97B4897"/>
    <w:multiLevelType w:val="multilevel"/>
    <w:tmpl w:val="8752DC68"/>
    <w:styleLink w:val="CurrentList1"/>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680" w:hanging="680"/>
      </w:pPr>
      <w:rPr>
        <w:rFonts w:hint="default"/>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CFD40E4"/>
    <w:multiLevelType w:val="multilevel"/>
    <w:tmpl w:val="8752DC68"/>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680" w:hanging="680"/>
      </w:pPr>
      <w:rPr>
        <w:rFonts w:hint="default"/>
        <w:i w:val="0"/>
        <w:iCs w:val="0"/>
        <w:color w:val="auto"/>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96770802">
    <w:abstractNumId w:val="15"/>
  </w:num>
  <w:num w:numId="2" w16cid:durableId="853108842">
    <w:abstractNumId w:val="6"/>
  </w:num>
  <w:num w:numId="3" w16cid:durableId="577636791">
    <w:abstractNumId w:val="22"/>
  </w:num>
  <w:num w:numId="4" w16cid:durableId="17121920">
    <w:abstractNumId w:val="18"/>
  </w:num>
  <w:num w:numId="5" w16cid:durableId="338850482">
    <w:abstractNumId w:val="1"/>
  </w:num>
  <w:num w:numId="6" w16cid:durableId="1716928308">
    <w:abstractNumId w:val="7"/>
  </w:num>
  <w:num w:numId="7" w16cid:durableId="2079017225">
    <w:abstractNumId w:val="0"/>
  </w:num>
  <w:num w:numId="8" w16cid:durableId="2132631297">
    <w:abstractNumId w:val="10"/>
  </w:num>
  <w:num w:numId="9" w16cid:durableId="895166329">
    <w:abstractNumId w:val="11"/>
  </w:num>
  <w:num w:numId="10" w16cid:durableId="2130511440">
    <w:abstractNumId w:val="4"/>
  </w:num>
  <w:num w:numId="11" w16cid:durableId="1579822507">
    <w:abstractNumId w:val="8"/>
  </w:num>
  <w:num w:numId="12" w16cid:durableId="281152628">
    <w:abstractNumId w:val="14"/>
  </w:num>
  <w:num w:numId="13" w16cid:durableId="381289737">
    <w:abstractNumId w:val="2"/>
  </w:num>
  <w:num w:numId="14" w16cid:durableId="7565450">
    <w:abstractNumId w:val="5"/>
  </w:num>
  <w:num w:numId="15" w16cid:durableId="318578149">
    <w:abstractNumId w:val="13"/>
  </w:num>
  <w:num w:numId="16" w16cid:durableId="2142068192">
    <w:abstractNumId w:val="3"/>
  </w:num>
  <w:num w:numId="17" w16cid:durableId="2139760220">
    <w:abstractNumId w:val="9"/>
  </w:num>
  <w:num w:numId="18" w16cid:durableId="1761297399">
    <w:abstractNumId w:val="17"/>
  </w:num>
  <w:num w:numId="19" w16cid:durableId="1884752144">
    <w:abstractNumId w:val="22"/>
  </w:num>
  <w:num w:numId="20" w16cid:durableId="1246723108">
    <w:abstractNumId w:val="22"/>
    <w:lvlOverride w:ilvl="0">
      <w:startOverride w:val="5"/>
    </w:lvlOverride>
    <w:lvlOverride w:ilvl="1">
      <w:startOverride w:val="2"/>
    </w:lvlOverride>
  </w:num>
  <w:num w:numId="21" w16cid:durableId="965089597">
    <w:abstractNumId w:val="22"/>
  </w:num>
  <w:num w:numId="22" w16cid:durableId="1119841276">
    <w:abstractNumId w:val="22"/>
  </w:num>
  <w:num w:numId="23" w16cid:durableId="1438023338">
    <w:abstractNumId w:val="22"/>
  </w:num>
  <w:num w:numId="24" w16cid:durableId="1083338572">
    <w:abstractNumId w:val="22"/>
    <w:lvlOverride w:ilvl="0">
      <w:startOverride w:val="2"/>
    </w:lvlOverride>
    <w:lvlOverride w:ilvl="1">
      <w:startOverride w:val="1"/>
    </w:lvlOverride>
  </w:num>
  <w:num w:numId="25" w16cid:durableId="1421827307">
    <w:abstractNumId w:val="22"/>
    <w:lvlOverride w:ilvl="0">
      <w:startOverride w:val="2"/>
    </w:lvlOverride>
    <w:lvlOverride w:ilvl="1">
      <w:startOverride w:val="1"/>
    </w:lvlOverride>
  </w:num>
  <w:num w:numId="26" w16cid:durableId="334501954">
    <w:abstractNumId w:val="21"/>
  </w:num>
  <w:num w:numId="27" w16cid:durableId="1142384443">
    <w:abstractNumId w:val="19"/>
  </w:num>
  <w:num w:numId="28" w16cid:durableId="518543953">
    <w:abstractNumId w:val="16"/>
  </w:num>
  <w:num w:numId="29" w16cid:durableId="1655446753">
    <w:abstractNumId w:val="12"/>
  </w:num>
  <w:num w:numId="30" w16cid:durableId="81489866">
    <w:abstractNumId w:val="12"/>
  </w:num>
  <w:num w:numId="31" w16cid:durableId="1269119363">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1B8"/>
    <w:rsid w:val="00004702"/>
    <w:rsid w:val="00004B71"/>
    <w:rsid w:val="000053F1"/>
    <w:rsid w:val="00005CFB"/>
    <w:rsid w:val="00012444"/>
    <w:rsid w:val="00012D44"/>
    <w:rsid w:val="00014640"/>
    <w:rsid w:val="000223A4"/>
    <w:rsid w:val="000240AB"/>
    <w:rsid w:val="00024CBE"/>
    <w:rsid w:val="00025467"/>
    <w:rsid w:val="00026CC2"/>
    <w:rsid w:val="000300F4"/>
    <w:rsid w:val="0003137E"/>
    <w:rsid w:val="00031A91"/>
    <w:rsid w:val="00034600"/>
    <w:rsid w:val="00036009"/>
    <w:rsid w:val="00041148"/>
    <w:rsid w:val="00046719"/>
    <w:rsid w:val="00046A1B"/>
    <w:rsid w:val="00054E0B"/>
    <w:rsid w:val="00055F65"/>
    <w:rsid w:val="00057770"/>
    <w:rsid w:val="000609C7"/>
    <w:rsid w:val="00061585"/>
    <w:rsid w:val="0006254A"/>
    <w:rsid w:val="000654E3"/>
    <w:rsid w:val="00066A23"/>
    <w:rsid w:val="00066B2B"/>
    <w:rsid w:val="000671B6"/>
    <w:rsid w:val="0007553E"/>
    <w:rsid w:val="00075A91"/>
    <w:rsid w:val="00076EE6"/>
    <w:rsid w:val="00077768"/>
    <w:rsid w:val="000903C7"/>
    <w:rsid w:val="00091343"/>
    <w:rsid w:val="00092C9B"/>
    <w:rsid w:val="000A047F"/>
    <w:rsid w:val="000A0809"/>
    <w:rsid w:val="000A1037"/>
    <w:rsid w:val="000A4A8A"/>
    <w:rsid w:val="000C3650"/>
    <w:rsid w:val="000C7BA2"/>
    <w:rsid w:val="000D1210"/>
    <w:rsid w:val="000D1441"/>
    <w:rsid w:val="000D2921"/>
    <w:rsid w:val="000D34A3"/>
    <w:rsid w:val="000D3B97"/>
    <w:rsid w:val="000D7BC7"/>
    <w:rsid w:val="000D7EA1"/>
    <w:rsid w:val="000E2B32"/>
    <w:rsid w:val="000E585F"/>
    <w:rsid w:val="000F160F"/>
    <w:rsid w:val="000F1B75"/>
    <w:rsid w:val="000F27C8"/>
    <w:rsid w:val="000F4623"/>
    <w:rsid w:val="000F64E5"/>
    <w:rsid w:val="000F763F"/>
    <w:rsid w:val="00102474"/>
    <w:rsid w:val="00102D13"/>
    <w:rsid w:val="0010654D"/>
    <w:rsid w:val="00110DB9"/>
    <w:rsid w:val="001236AE"/>
    <w:rsid w:val="00125159"/>
    <w:rsid w:val="00126F6E"/>
    <w:rsid w:val="001333E4"/>
    <w:rsid w:val="00136424"/>
    <w:rsid w:val="001405F4"/>
    <w:rsid w:val="001411BF"/>
    <w:rsid w:val="00143DA1"/>
    <w:rsid w:val="00150FD6"/>
    <w:rsid w:val="001511F8"/>
    <w:rsid w:val="00154A95"/>
    <w:rsid w:val="00156054"/>
    <w:rsid w:val="00157603"/>
    <w:rsid w:val="00161A87"/>
    <w:rsid w:val="001652FB"/>
    <w:rsid w:val="00165A99"/>
    <w:rsid w:val="001702CD"/>
    <w:rsid w:val="00171258"/>
    <w:rsid w:val="0017266B"/>
    <w:rsid w:val="00185498"/>
    <w:rsid w:val="00185B63"/>
    <w:rsid w:val="001A44F5"/>
    <w:rsid w:val="001A5EC0"/>
    <w:rsid w:val="001B15E1"/>
    <w:rsid w:val="001B68C8"/>
    <w:rsid w:val="001C21C0"/>
    <w:rsid w:val="001C2C5E"/>
    <w:rsid w:val="001C388A"/>
    <w:rsid w:val="001C4C90"/>
    <w:rsid w:val="001C7628"/>
    <w:rsid w:val="001D1926"/>
    <w:rsid w:val="001E53A4"/>
    <w:rsid w:val="001E783F"/>
    <w:rsid w:val="001F5632"/>
    <w:rsid w:val="001F58D1"/>
    <w:rsid w:val="002001D9"/>
    <w:rsid w:val="002021E3"/>
    <w:rsid w:val="00206260"/>
    <w:rsid w:val="002067B1"/>
    <w:rsid w:val="002102D2"/>
    <w:rsid w:val="00211356"/>
    <w:rsid w:val="00212FE1"/>
    <w:rsid w:val="0021677C"/>
    <w:rsid w:val="00220EF4"/>
    <w:rsid w:val="00223058"/>
    <w:rsid w:val="002232D3"/>
    <w:rsid w:val="00223F3B"/>
    <w:rsid w:val="00233E12"/>
    <w:rsid w:val="00235A82"/>
    <w:rsid w:val="00237CAD"/>
    <w:rsid w:val="0024413A"/>
    <w:rsid w:val="002564A5"/>
    <w:rsid w:val="00260880"/>
    <w:rsid w:val="00262EA9"/>
    <w:rsid w:val="00263C48"/>
    <w:rsid w:val="002652D5"/>
    <w:rsid w:val="0027596E"/>
    <w:rsid w:val="002768BD"/>
    <w:rsid w:val="002A0420"/>
    <w:rsid w:val="002A58EF"/>
    <w:rsid w:val="002A5E86"/>
    <w:rsid w:val="002B0D5C"/>
    <w:rsid w:val="002B0F1B"/>
    <w:rsid w:val="002B17DC"/>
    <w:rsid w:val="002B7619"/>
    <w:rsid w:val="002C3940"/>
    <w:rsid w:val="002C715E"/>
    <w:rsid w:val="002C769F"/>
    <w:rsid w:val="002D140F"/>
    <w:rsid w:val="002D311E"/>
    <w:rsid w:val="002D3358"/>
    <w:rsid w:val="002E1199"/>
    <w:rsid w:val="002E1FD7"/>
    <w:rsid w:val="002E575D"/>
    <w:rsid w:val="002F30EB"/>
    <w:rsid w:val="002F767E"/>
    <w:rsid w:val="00301EDD"/>
    <w:rsid w:val="003066AD"/>
    <w:rsid w:val="00311434"/>
    <w:rsid w:val="0031196C"/>
    <w:rsid w:val="003165DE"/>
    <w:rsid w:val="00320982"/>
    <w:rsid w:val="003234B0"/>
    <w:rsid w:val="00324E64"/>
    <w:rsid w:val="00332AC8"/>
    <w:rsid w:val="0033378E"/>
    <w:rsid w:val="003347EF"/>
    <w:rsid w:val="003363B4"/>
    <w:rsid w:val="003445FD"/>
    <w:rsid w:val="00351625"/>
    <w:rsid w:val="00353AA9"/>
    <w:rsid w:val="00353F5E"/>
    <w:rsid w:val="00355523"/>
    <w:rsid w:val="00364FB7"/>
    <w:rsid w:val="00365179"/>
    <w:rsid w:val="00374E74"/>
    <w:rsid w:val="0037546A"/>
    <w:rsid w:val="00385162"/>
    <w:rsid w:val="0038674D"/>
    <w:rsid w:val="003977B5"/>
    <w:rsid w:val="003A1715"/>
    <w:rsid w:val="003A2E42"/>
    <w:rsid w:val="003A2F01"/>
    <w:rsid w:val="003A3DE4"/>
    <w:rsid w:val="003A403F"/>
    <w:rsid w:val="003A5506"/>
    <w:rsid w:val="003A6B91"/>
    <w:rsid w:val="003A6FDD"/>
    <w:rsid w:val="003B040D"/>
    <w:rsid w:val="003B29A1"/>
    <w:rsid w:val="003B2E23"/>
    <w:rsid w:val="003B4299"/>
    <w:rsid w:val="003B51CE"/>
    <w:rsid w:val="003B5BB5"/>
    <w:rsid w:val="003B6103"/>
    <w:rsid w:val="003C1FB2"/>
    <w:rsid w:val="003C1FB3"/>
    <w:rsid w:val="003E2052"/>
    <w:rsid w:val="003E7C45"/>
    <w:rsid w:val="003E7E28"/>
    <w:rsid w:val="003F308D"/>
    <w:rsid w:val="003F79C1"/>
    <w:rsid w:val="00410CAE"/>
    <w:rsid w:val="00415F7C"/>
    <w:rsid w:val="00421A90"/>
    <w:rsid w:val="004318BA"/>
    <w:rsid w:val="00433FB2"/>
    <w:rsid w:val="004374A6"/>
    <w:rsid w:val="004405D9"/>
    <w:rsid w:val="004406B3"/>
    <w:rsid w:val="004418FF"/>
    <w:rsid w:val="00441D7D"/>
    <w:rsid w:val="00446810"/>
    <w:rsid w:val="0044729C"/>
    <w:rsid w:val="004544B1"/>
    <w:rsid w:val="00460702"/>
    <w:rsid w:val="004613CA"/>
    <w:rsid w:val="00461D03"/>
    <w:rsid w:val="004625B1"/>
    <w:rsid w:val="00472260"/>
    <w:rsid w:val="00473CEC"/>
    <w:rsid w:val="00490166"/>
    <w:rsid w:val="0049233B"/>
    <w:rsid w:val="00493588"/>
    <w:rsid w:val="0049724A"/>
    <w:rsid w:val="004A1FB2"/>
    <w:rsid w:val="004B5D5F"/>
    <w:rsid w:val="004B6A25"/>
    <w:rsid w:val="004B73A0"/>
    <w:rsid w:val="004D06BD"/>
    <w:rsid w:val="004D307D"/>
    <w:rsid w:val="004D52BD"/>
    <w:rsid w:val="004D5BAC"/>
    <w:rsid w:val="004D638C"/>
    <w:rsid w:val="004F0DEE"/>
    <w:rsid w:val="004F1A29"/>
    <w:rsid w:val="004F5AE9"/>
    <w:rsid w:val="00501CA9"/>
    <w:rsid w:val="0051000F"/>
    <w:rsid w:val="00513AFD"/>
    <w:rsid w:val="00514422"/>
    <w:rsid w:val="005169DC"/>
    <w:rsid w:val="005200EC"/>
    <w:rsid w:val="00521261"/>
    <w:rsid w:val="0052147D"/>
    <w:rsid w:val="00523E3D"/>
    <w:rsid w:val="00531EDD"/>
    <w:rsid w:val="00536247"/>
    <w:rsid w:val="005405B9"/>
    <w:rsid w:val="00544F67"/>
    <w:rsid w:val="005478BC"/>
    <w:rsid w:val="00551FA1"/>
    <w:rsid w:val="005578A9"/>
    <w:rsid w:val="00560E81"/>
    <w:rsid w:val="00566907"/>
    <w:rsid w:val="00572886"/>
    <w:rsid w:val="00572EEA"/>
    <w:rsid w:val="005744AC"/>
    <w:rsid w:val="00582441"/>
    <w:rsid w:val="00591712"/>
    <w:rsid w:val="00592A22"/>
    <w:rsid w:val="00593AB3"/>
    <w:rsid w:val="00594A7C"/>
    <w:rsid w:val="005967ED"/>
    <w:rsid w:val="00597AFC"/>
    <w:rsid w:val="005A171E"/>
    <w:rsid w:val="005A7A58"/>
    <w:rsid w:val="005B517F"/>
    <w:rsid w:val="005B6C29"/>
    <w:rsid w:val="005C0617"/>
    <w:rsid w:val="005C42E1"/>
    <w:rsid w:val="005D2174"/>
    <w:rsid w:val="005D6556"/>
    <w:rsid w:val="005E083E"/>
    <w:rsid w:val="005E0FE3"/>
    <w:rsid w:val="005E191A"/>
    <w:rsid w:val="005E20EE"/>
    <w:rsid w:val="005E4462"/>
    <w:rsid w:val="005F0FFE"/>
    <w:rsid w:val="005F311B"/>
    <w:rsid w:val="005F387B"/>
    <w:rsid w:val="005F422D"/>
    <w:rsid w:val="005F6ADF"/>
    <w:rsid w:val="00600CFF"/>
    <w:rsid w:val="0061253F"/>
    <w:rsid w:val="006135CD"/>
    <w:rsid w:val="0061407B"/>
    <w:rsid w:val="00616640"/>
    <w:rsid w:val="00617F13"/>
    <w:rsid w:val="006273BA"/>
    <w:rsid w:val="00630907"/>
    <w:rsid w:val="00634235"/>
    <w:rsid w:val="0063438D"/>
    <w:rsid w:val="006363EE"/>
    <w:rsid w:val="00641666"/>
    <w:rsid w:val="00654033"/>
    <w:rsid w:val="006553EE"/>
    <w:rsid w:val="00655CAC"/>
    <w:rsid w:val="00661385"/>
    <w:rsid w:val="006619C1"/>
    <w:rsid w:val="006619E8"/>
    <w:rsid w:val="006628F7"/>
    <w:rsid w:val="00664A5A"/>
    <w:rsid w:val="006714CE"/>
    <w:rsid w:val="00680D31"/>
    <w:rsid w:val="00683A8C"/>
    <w:rsid w:val="00684823"/>
    <w:rsid w:val="00685309"/>
    <w:rsid w:val="006873BD"/>
    <w:rsid w:val="00695B6D"/>
    <w:rsid w:val="006A2B10"/>
    <w:rsid w:val="006A6B74"/>
    <w:rsid w:val="006B3364"/>
    <w:rsid w:val="006B4B82"/>
    <w:rsid w:val="006C63C8"/>
    <w:rsid w:val="006C66E4"/>
    <w:rsid w:val="006C6F8A"/>
    <w:rsid w:val="006C72CA"/>
    <w:rsid w:val="006D2A27"/>
    <w:rsid w:val="006D36A6"/>
    <w:rsid w:val="006E234A"/>
    <w:rsid w:val="006E27AF"/>
    <w:rsid w:val="006E3D6F"/>
    <w:rsid w:val="006E5D8A"/>
    <w:rsid w:val="006E7507"/>
    <w:rsid w:val="006F158B"/>
    <w:rsid w:val="006F2AC7"/>
    <w:rsid w:val="006F3A5F"/>
    <w:rsid w:val="00706D1F"/>
    <w:rsid w:val="00716D82"/>
    <w:rsid w:val="007207DC"/>
    <w:rsid w:val="00720927"/>
    <w:rsid w:val="007229BD"/>
    <w:rsid w:val="00726FB7"/>
    <w:rsid w:val="00730052"/>
    <w:rsid w:val="00732349"/>
    <w:rsid w:val="007351E1"/>
    <w:rsid w:val="00735623"/>
    <w:rsid w:val="00737D63"/>
    <w:rsid w:val="007426CA"/>
    <w:rsid w:val="00753EB1"/>
    <w:rsid w:val="007548E6"/>
    <w:rsid w:val="0076021C"/>
    <w:rsid w:val="0076153A"/>
    <w:rsid w:val="007658E4"/>
    <w:rsid w:val="00766F51"/>
    <w:rsid w:val="00774CC0"/>
    <w:rsid w:val="00775944"/>
    <w:rsid w:val="00777F87"/>
    <w:rsid w:val="00780583"/>
    <w:rsid w:val="007860BD"/>
    <w:rsid w:val="0079470F"/>
    <w:rsid w:val="007A0B29"/>
    <w:rsid w:val="007A37CD"/>
    <w:rsid w:val="007B4C2C"/>
    <w:rsid w:val="007B613A"/>
    <w:rsid w:val="007C17D3"/>
    <w:rsid w:val="007C67D0"/>
    <w:rsid w:val="007C7503"/>
    <w:rsid w:val="007D7340"/>
    <w:rsid w:val="007E256F"/>
    <w:rsid w:val="007E4CCD"/>
    <w:rsid w:val="007E6E70"/>
    <w:rsid w:val="007F12AF"/>
    <w:rsid w:val="00801D3F"/>
    <w:rsid w:val="00801DC7"/>
    <w:rsid w:val="00803FC1"/>
    <w:rsid w:val="008049A6"/>
    <w:rsid w:val="00805483"/>
    <w:rsid w:val="008140AD"/>
    <w:rsid w:val="008144F9"/>
    <w:rsid w:val="00817D04"/>
    <w:rsid w:val="00822242"/>
    <w:rsid w:val="00826D01"/>
    <w:rsid w:val="008343C9"/>
    <w:rsid w:val="00835150"/>
    <w:rsid w:val="0083739E"/>
    <w:rsid w:val="00841AAA"/>
    <w:rsid w:val="0084200F"/>
    <w:rsid w:val="00842A63"/>
    <w:rsid w:val="00846147"/>
    <w:rsid w:val="008477F1"/>
    <w:rsid w:val="00847C66"/>
    <w:rsid w:val="00851770"/>
    <w:rsid w:val="00855660"/>
    <w:rsid w:val="00855789"/>
    <w:rsid w:val="00857658"/>
    <w:rsid w:val="0086194D"/>
    <w:rsid w:val="00870219"/>
    <w:rsid w:val="0087081C"/>
    <w:rsid w:val="00883291"/>
    <w:rsid w:val="00884730"/>
    <w:rsid w:val="00884A9C"/>
    <w:rsid w:val="0088680C"/>
    <w:rsid w:val="00887511"/>
    <w:rsid w:val="008879EC"/>
    <w:rsid w:val="008A57CA"/>
    <w:rsid w:val="008A7C48"/>
    <w:rsid w:val="008B2014"/>
    <w:rsid w:val="008B21A8"/>
    <w:rsid w:val="008B466E"/>
    <w:rsid w:val="008C6147"/>
    <w:rsid w:val="008C7F66"/>
    <w:rsid w:val="008D0EF9"/>
    <w:rsid w:val="008D1805"/>
    <w:rsid w:val="008D1A4D"/>
    <w:rsid w:val="008D44D9"/>
    <w:rsid w:val="008E15BE"/>
    <w:rsid w:val="008E250B"/>
    <w:rsid w:val="008F0A6F"/>
    <w:rsid w:val="008F2ABC"/>
    <w:rsid w:val="008F46AC"/>
    <w:rsid w:val="008F48BF"/>
    <w:rsid w:val="008F5042"/>
    <w:rsid w:val="008F6201"/>
    <w:rsid w:val="008F6598"/>
    <w:rsid w:val="00902748"/>
    <w:rsid w:val="00904412"/>
    <w:rsid w:val="009157FD"/>
    <w:rsid w:val="00920447"/>
    <w:rsid w:val="00924771"/>
    <w:rsid w:val="00930CCF"/>
    <w:rsid w:val="0093138D"/>
    <w:rsid w:val="009320B4"/>
    <w:rsid w:val="00934E92"/>
    <w:rsid w:val="00942459"/>
    <w:rsid w:val="00950D65"/>
    <w:rsid w:val="009528F2"/>
    <w:rsid w:val="009540B4"/>
    <w:rsid w:val="00955A41"/>
    <w:rsid w:val="009572ED"/>
    <w:rsid w:val="00957CF0"/>
    <w:rsid w:val="00963CD8"/>
    <w:rsid w:val="00965C58"/>
    <w:rsid w:val="00974BB6"/>
    <w:rsid w:val="009752DF"/>
    <w:rsid w:val="0097723A"/>
    <w:rsid w:val="009839BE"/>
    <w:rsid w:val="0098449C"/>
    <w:rsid w:val="00984BEA"/>
    <w:rsid w:val="009909CF"/>
    <w:rsid w:val="009922D8"/>
    <w:rsid w:val="0099242E"/>
    <w:rsid w:val="009A0C19"/>
    <w:rsid w:val="009A2D6F"/>
    <w:rsid w:val="009A5BC0"/>
    <w:rsid w:val="009A6ECD"/>
    <w:rsid w:val="009B0849"/>
    <w:rsid w:val="009B0C55"/>
    <w:rsid w:val="009B5555"/>
    <w:rsid w:val="009B6024"/>
    <w:rsid w:val="009B771D"/>
    <w:rsid w:val="009B7F53"/>
    <w:rsid w:val="009D45F1"/>
    <w:rsid w:val="009D65B9"/>
    <w:rsid w:val="009F286D"/>
    <w:rsid w:val="009F29C2"/>
    <w:rsid w:val="009F6D9E"/>
    <w:rsid w:val="00A04CBD"/>
    <w:rsid w:val="00A06DFE"/>
    <w:rsid w:val="00A10C81"/>
    <w:rsid w:val="00A113B3"/>
    <w:rsid w:val="00A16527"/>
    <w:rsid w:val="00A23E90"/>
    <w:rsid w:val="00A240A3"/>
    <w:rsid w:val="00A309E8"/>
    <w:rsid w:val="00A4131F"/>
    <w:rsid w:val="00A45AB8"/>
    <w:rsid w:val="00A45FD0"/>
    <w:rsid w:val="00A50886"/>
    <w:rsid w:val="00A52784"/>
    <w:rsid w:val="00A55524"/>
    <w:rsid w:val="00A57DED"/>
    <w:rsid w:val="00A65FD1"/>
    <w:rsid w:val="00A661C8"/>
    <w:rsid w:val="00A71E4F"/>
    <w:rsid w:val="00A7439F"/>
    <w:rsid w:val="00A75E60"/>
    <w:rsid w:val="00A83222"/>
    <w:rsid w:val="00A86F20"/>
    <w:rsid w:val="00A9082A"/>
    <w:rsid w:val="00A91699"/>
    <w:rsid w:val="00A95255"/>
    <w:rsid w:val="00A95DDE"/>
    <w:rsid w:val="00A96DD1"/>
    <w:rsid w:val="00A96F57"/>
    <w:rsid w:val="00A97D38"/>
    <w:rsid w:val="00AA0ACD"/>
    <w:rsid w:val="00AA0D8C"/>
    <w:rsid w:val="00AA4367"/>
    <w:rsid w:val="00AA553E"/>
    <w:rsid w:val="00AB2B09"/>
    <w:rsid w:val="00AB7C81"/>
    <w:rsid w:val="00AD1AEF"/>
    <w:rsid w:val="00AD3E0C"/>
    <w:rsid w:val="00AD6A43"/>
    <w:rsid w:val="00AD72AA"/>
    <w:rsid w:val="00AE06D6"/>
    <w:rsid w:val="00AE1568"/>
    <w:rsid w:val="00AE2D5F"/>
    <w:rsid w:val="00AEEE9D"/>
    <w:rsid w:val="00AF36C4"/>
    <w:rsid w:val="00AF7918"/>
    <w:rsid w:val="00B030F1"/>
    <w:rsid w:val="00B06521"/>
    <w:rsid w:val="00B104F7"/>
    <w:rsid w:val="00B107F7"/>
    <w:rsid w:val="00B13794"/>
    <w:rsid w:val="00B170FD"/>
    <w:rsid w:val="00B2296E"/>
    <w:rsid w:val="00B25A54"/>
    <w:rsid w:val="00B322FC"/>
    <w:rsid w:val="00B33B7D"/>
    <w:rsid w:val="00B346E9"/>
    <w:rsid w:val="00B34E73"/>
    <w:rsid w:val="00B423B6"/>
    <w:rsid w:val="00B46568"/>
    <w:rsid w:val="00B4704A"/>
    <w:rsid w:val="00B515A2"/>
    <w:rsid w:val="00B55A94"/>
    <w:rsid w:val="00B56C2C"/>
    <w:rsid w:val="00B56F04"/>
    <w:rsid w:val="00B643D8"/>
    <w:rsid w:val="00B710C7"/>
    <w:rsid w:val="00B7152D"/>
    <w:rsid w:val="00B75BA7"/>
    <w:rsid w:val="00B820C9"/>
    <w:rsid w:val="00B87040"/>
    <w:rsid w:val="00B90463"/>
    <w:rsid w:val="00B92893"/>
    <w:rsid w:val="00BA2603"/>
    <w:rsid w:val="00BA28D7"/>
    <w:rsid w:val="00BA6CA1"/>
    <w:rsid w:val="00BB4B8A"/>
    <w:rsid w:val="00BB4F1E"/>
    <w:rsid w:val="00BB78C0"/>
    <w:rsid w:val="00BB7A8F"/>
    <w:rsid w:val="00BC0F07"/>
    <w:rsid w:val="00BC18EE"/>
    <w:rsid w:val="00BC5F88"/>
    <w:rsid w:val="00BD0517"/>
    <w:rsid w:val="00BD5C13"/>
    <w:rsid w:val="00BD724E"/>
    <w:rsid w:val="00BE1589"/>
    <w:rsid w:val="00BE4002"/>
    <w:rsid w:val="00BE4426"/>
    <w:rsid w:val="00BE66CC"/>
    <w:rsid w:val="00BE7A1C"/>
    <w:rsid w:val="00BF5566"/>
    <w:rsid w:val="00BF55D5"/>
    <w:rsid w:val="00BF570D"/>
    <w:rsid w:val="00C01DC2"/>
    <w:rsid w:val="00C02700"/>
    <w:rsid w:val="00C031B8"/>
    <w:rsid w:val="00C047BC"/>
    <w:rsid w:val="00C07DC8"/>
    <w:rsid w:val="00C10113"/>
    <w:rsid w:val="00C14DF0"/>
    <w:rsid w:val="00C2122D"/>
    <w:rsid w:val="00C2279C"/>
    <w:rsid w:val="00C25F5C"/>
    <w:rsid w:val="00C35B7D"/>
    <w:rsid w:val="00C36099"/>
    <w:rsid w:val="00C36F9C"/>
    <w:rsid w:val="00C40272"/>
    <w:rsid w:val="00C43646"/>
    <w:rsid w:val="00C44341"/>
    <w:rsid w:val="00C47188"/>
    <w:rsid w:val="00C51EA8"/>
    <w:rsid w:val="00C53A3F"/>
    <w:rsid w:val="00C5401F"/>
    <w:rsid w:val="00C55FAB"/>
    <w:rsid w:val="00C573F1"/>
    <w:rsid w:val="00C618C6"/>
    <w:rsid w:val="00C757E7"/>
    <w:rsid w:val="00C77122"/>
    <w:rsid w:val="00C804EF"/>
    <w:rsid w:val="00C81BA3"/>
    <w:rsid w:val="00C822B4"/>
    <w:rsid w:val="00C913C3"/>
    <w:rsid w:val="00CA1A99"/>
    <w:rsid w:val="00CA3B9A"/>
    <w:rsid w:val="00CA5280"/>
    <w:rsid w:val="00CA594D"/>
    <w:rsid w:val="00CA78B1"/>
    <w:rsid w:val="00CB2A93"/>
    <w:rsid w:val="00CB4AF9"/>
    <w:rsid w:val="00CB6CA7"/>
    <w:rsid w:val="00CB6F38"/>
    <w:rsid w:val="00CD42F6"/>
    <w:rsid w:val="00CD700F"/>
    <w:rsid w:val="00CD783B"/>
    <w:rsid w:val="00CE003E"/>
    <w:rsid w:val="00CE169B"/>
    <w:rsid w:val="00CE2784"/>
    <w:rsid w:val="00CE69B9"/>
    <w:rsid w:val="00CF0DD2"/>
    <w:rsid w:val="00CF6BA9"/>
    <w:rsid w:val="00D0035B"/>
    <w:rsid w:val="00D0046E"/>
    <w:rsid w:val="00D12401"/>
    <w:rsid w:val="00D177E3"/>
    <w:rsid w:val="00D213C5"/>
    <w:rsid w:val="00D247C9"/>
    <w:rsid w:val="00D25DA2"/>
    <w:rsid w:val="00D2740C"/>
    <w:rsid w:val="00D3024E"/>
    <w:rsid w:val="00D33A21"/>
    <w:rsid w:val="00D34162"/>
    <w:rsid w:val="00D47891"/>
    <w:rsid w:val="00D502BC"/>
    <w:rsid w:val="00D51032"/>
    <w:rsid w:val="00D5215E"/>
    <w:rsid w:val="00D531CE"/>
    <w:rsid w:val="00D541E2"/>
    <w:rsid w:val="00D579C2"/>
    <w:rsid w:val="00D73299"/>
    <w:rsid w:val="00D75546"/>
    <w:rsid w:val="00D77D24"/>
    <w:rsid w:val="00D85FEF"/>
    <w:rsid w:val="00D921AC"/>
    <w:rsid w:val="00D93B1E"/>
    <w:rsid w:val="00D94007"/>
    <w:rsid w:val="00D97230"/>
    <w:rsid w:val="00DA5918"/>
    <w:rsid w:val="00DA6957"/>
    <w:rsid w:val="00DB21E4"/>
    <w:rsid w:val="00DB3229"/>
    <w:rsid w:val="00DB37A2"/>
    <w:rsid w:val="00DB43B0"/>
    <w:rsid w:val="00DB5634"/>
    <w:rsid w:val="00DB6869"/>
    <w:rsid w:val="00DC0842"/>
    <w:rsid w:val="00DC5C21"/>
    <w:rsid w:val="00DC7534"/>
    <w:rsid w:val="00DC7959"/>
    <w:rsid w:val="00DD08B3"/>
    <w:rsid w:val="00DD0BB8"/>
    <w:rsid w:val="00DD70B7"/>
    <w:rsid w:val="00DD71ED"/>
    <w:rsid w:val="00DD7689"/>
    <w:rsid w:val="00DE23E6"/>
    <w:rsid w:val="00DE3AEF"/>
    <w:rsid w:val="00DE3C6A"/>
    <w:rsid w:val="00DF17B2"/>
    <w:rsid w:val="00DF7E0B"/>
    <w:rsid w:val="00E040E8"/>
    <w:rsid w:val="00E04E33"/>
    <w:rsid w:val="00E0708D"/>
    <w:rsid w:val="00E100B2"/>
    <w:rsid w:val="00E17C54"/>
    <w:rsid w:val="00E26086"/>
    <w:rsid w:val="00E315C0"/>
    <w:rsid w:val="00E31CA7"/>
    <w:rsid w:val="00E33102"/>
    <w:rsid w:val="00E47E06"/>
    <w:rsid w:val="00E50E3B"/>
    <w:rsid w:val="00E53085"/>
    <w:rsid w:val="00E54ED9"/>
    <w:rsid w:val="00E60CE4"/>
    <w:rsid w:val="00E70041"/>
    <w:rsid w:val="00E724AF"/>
    <w:rsid w:val="00E76A05"/>
    <w:rsid w:val="00E822C1"/>
    <w:rsid w:val="00E822ED"/>
    <w:rsid w:val="00E87846"/>
    <w:rsid w:val="00EA59AB"/>
    <w:rsid w:val="00EA5B60"/>
    <w:rsid w:val="00EA748E"/>
    <w:rsid w:val="00EB1473"/>
    <w:rsid w:val="00EB4E1F"/>
    <w:rsid w:val="00EB5D3C"/>
    <w:rsid w:val="00EC2FC8"/>
    <w:rsid w:val="00EC41A6"/>
    <w:rsid w:val="00EC60E9"/>
    <w:rsid w:val="00EE7A9F"/>
    <w:rsid w:val="00EF03A6"/>
    <w:rsid w:val="00EF34C2"/>
    <w:rsid w:val="00EF4C08"/>
    <w:rsid w:val="00F02591"/>
    <w:rsid w:val="00F12FC8"/>
    <w:rsid w:val="00F17004"/>
    <w:rsid w:val="00F17C17"/>
    <w:rsid w:val="00F20D78"/>
    <w:rsid w:val="00F251D7"/>
    <w:rsid w:val="00F27D47"/>
    <w:rsid w:val="00F27E48"/>
    <w:rsid w:val="00F313F2"/>
    <w:rsid w:val="00F3257F"/>
    <w:rsid w:val="00F32A28"/>
    <w:rsid w:val="00F34187"/>
    <w:rsid w:val="00F343D5"/>
    <w:rsid w:val="00F35B7A"/>
    <w:rsid w:val="00F456A8"/>
    <w:rsid w:val="00F45F10"/>
    <w:rsid w:val="00F501C5"/>
    <w:rsid w:val="00F516A3"/>
    <w:rsid w:val="00F6016B"/>
    <w:rsid w:val="00F62245"/>
    <w:rsid w:val="00F63563"/>
    <w:rsid w:val="00F671A8"/>
    <w:rsid w:val="00F723FF"/>
    <w:rsid w:val="00F7650B"/>
    <w:rsid w:val="00F76604"/>
    <w:rsid w:val="00F8206D"/>
    <w:rsid w:val="00F85F64"/>
    <w:rsid w:val="00F91992"/>
    <w:rsid w:val="00F91AA3"/>
    <w:rsid w:val="00F936BC"/>
    <w:rsid w:val="00F941D1"/>
    <w:rsid w:val="00F96422"/>
    <w:rsid w:val="00FA23FA"/>
    <w:rsid w:val="00FB16AF"/>
    <w:rsid w:val="00FB3F38"/>
    <w:rsid w:val="00FB518E"/>
    <w:rsid w:val="00FC3A94"/>
    <w:rsid w:val="00FC751D"/>
    <w:rsid w:val="00FD1803"/>
    <w:rsid w:val="00FD541E"/>
    <w:rsid w:val="00FD6BF6"/>
    <w:rsid w:val="00FE092D"/>
    <w:rsid w:val="00FE09B1"/>
    <w:rsid w:val="00FE3BC3"/>
    <w:rsid w:val="00FE3D04"/>
    <w:rsid w:val="00FE6983"/>
    <w:rsid w:val="00FF7B4A"/>
    <w:rsid w:val="039DE058"/>
    <w:rsid w:val="057E74D7"/>
    <w:rsid w:val="08C0FBEC"/>
    <w:rsid w:val="090DFCA1"/>
    <w:rsid w:val="092B2BA5"/>
    <w:rsid w:val="095BE7CD"/>
    <w:rsid w:val="0A62792E"/>
    <w:rsid w:val="0A6EC66F"/>
    <w:rsid w:val="0BBFC163"/>
    <w:rsid w:val="0C74073E"/>
    <w:rsid w:val="0C91CD4F"/>
    <w:rsid w:val="0DE180E5"/>
    <w:rsid w:val="0DEF8535"/>
    <w:rsid w:val="0E75F700"/>
    <w:rsid w:val="0EA3602E"/>
    <w:rsid w:val="0EAA908C"/>
    <w:rsid w:val="0FC84A4D"/>
    <w:rsid w:val="101D04F9"/>
    <w:rsid w:val="10A4D260"/>
    <w:rsid w:val="116CF897"/>
    <w:rsid w:val="13A161F7"/>
    <w:rsid w:val="13CC45C1"/>
    <w:rsid w:val="13FF44FF"/>
    <w:rsid w:val="1404A0AF"/>
    <w:rsid w:val="1601C127"/>
    <w:rsid w:val="16A08144"/>
    <w:rsid w:val="16F8E8B1"/>
    <w:rsid w:val="16FE3F40"/>
    <w:rsid w:val="1811739F"/>
    <w:rsid w:val="18C9FE29"/>
    <w:rsid w:val="1A919C30"/>
    <w:rsid w:val="1C115885"/>
    <w:rsid w:val="1CD978E3"/>
    <w:rsid w:val="203BD4FF"/>
    <w:rsid w:val="22AA5270"/>
    <w:rsid w:val="22FC1BE1"/>
    <w:rsid w:val="230D0D6C"/>
    <w:rsid w:val="23ED3FAA"/>
    <w:rsid w:val="241A80E9"/>
    <w:rsid w:val="259EEF55"/>
    <w:rsid w:val="262EE86E"/>
    <w:rsid w:val="26EFF65F"/>
    <w:rsid w:val="27C98F43"/>
    <w:rsid w:val="29655FA4"/>
    <w:rsid w:val="2A0ED36B"/>
    <w:rsid w:val="2B84C987"/>
    <w:rsid w:val="2BCDDE30"/>
    <w:rsid w:val="2C957ED2"/>
    <w:rsid w:val="2ED98DBA"/>
    <w:rsid w:val="2EE224EB"/>
    <w:rsid w:val="2F2144BE"/>
    <w:rsid w:val="313E7BD9"/>
    <w:rsid w:val="3157492C"/>
    <w:rsid w:val="3318245D"/>
    <w:rsid w:val="332C59B8"/>
    <w:rsid w:val="3621BFAB"/>
    <w:rsid w:val="38E3B29E"/>
    <w:rsid w:val="39967138"/>
    <w:rsid w:val="3BB7EFD8"/>
    <w:rsid w:val="3C75015B"/>
    <w:rsid w:val="3D5F87BC"/>
    <w:rsid w:val="3F0EA934"/>
    <w:rsid w:val="4083525E"/>
    <w:rsid w:val="4371A613"/>
    <w:rsid w:val="45215227"/>
    <w:rsid w:val="4690BC7E"/>
    <w:rsid w:val="4829C4C5"/>
    <w:rsid w:val="48B14A2B"/>
    <w:rsid w:val="49BE5BBE"/>
    <w:rsid w:val="4B34F3EA"/>
    <w:rsid w:val="4B5C6A73"/>
    <w:rsid w:val="4BE2AC53"/>
    <w:rsid w:val="4D1ADC31"/>
    <w:rsid w:val="4D80BF3F"/>
    <w:rsid w:val="4E7315D9"/>
    <w:rsid w:val="4E787E41"/>
    <w:rsid w:val="4F1C8FA0"/>
    <w:rsid w:val="50B86001"/>
    <w:rsid w:val="522BA3C1"/>
    <w:rsid w:val="523F0414"/>
    <w:rsid w:val="53C80607"/>
    <w:rsid w:val="53F000C3"/>
    <w:rsid w:val="54BDE971"/>
    <w:rsid w:val="54F15012"/>
    <w:rsid w:val="55B9D658"/>
    <w:rsid w:val="56CF4D12"/>
    <w:rsid w:val="5727A185"/>
    <w:rsid w:val="5806382A"/>
    <w:rsid w:val="5882E740"/>
    <w:rsid w:val="59CA40B0"/>
    <w:rsid w:val="5C1CFC71"/>
    <w:rsid w:val="5C282150"/>
    <w:rsid w:val="5D6765FC"/>
    <w:rsid w:val="5DB38A17"/>
    <w:rsid w:val="5E52D6C2"/>
    <w:rsid w:val="5F7DDC0F"/>
    <w:rsid w:val="604A688F"/>
    <w:rsid w:val="61A79EFA"/>
    <w:rsid w:val="6204DFCD"/>
    <w:rsid w:val="630D696C"/>
    <w:rsid w:val="633D561F"/>
    <w:rsid w:val="65F31773"/>
    <w:rsid w:val="669B253D"/>
    <w:rsid w:val="69CAD918"/>
    <w:rsid w:val="6A682749"/>
    <w:rsid w:val="6AB47DDB"/>
    <w:rsid w:val="6B47E3C7"/>
    <w:rsid w:val="6B8E9FA6"/>
    <w:rsid w:val="6C47BFA9"/>
    <w:rsid w:val="6DC86998"/>
    <w:rsid w:val="6E87A169"/>
    <w:rsid w:val="6EE36E68"/>
    <w:rsid w:val="707F3EC9"/>
    <w:rsid w:val="71117DD9"/>
    <w:rsid w:val="712C7BCE"/>
    <w:rsid w:val="7135FCEB"/>
    <w:rsid w:val="71934C5B"/>
    <w:rsid w:val="72EE669F"/>
    <w:rsid w:val="771902EA"/>
    <w:rsid w:val="775B2EA1"/>
    <w:rsid w:val="77B2E7DE"/>
    <w:rsid w:val="77C8FE91"/>
    <w:rsid w:val="79477ED7"/>
    <w:rsid w:val="79923742"/>
    <w:rsid w:val="7C6D1452"/>
    <w:rsid w:val="7E58A70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6B6F1"/>
  <w15:chartTrackingRefBased/>
  <w15:docId w15:val="{800FBE8D-9F04-49B2-84A5-9AA9A7C51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umbered"/>
    <w:qFormat/>
    <w:rsid w:val="00C031B8"/>
    <w:pPr>
      <w:spacing w:after="200" w:line="288" w:lineRule="auto"/>
    </w:pPr>
    <w:rPr>
      <w:rFonts w:eastAsiaTheme="minorEastAsia"/>
      <w:sz w:val="24"/>
      <w:szCs w:val="24"/>
    </w:rPr>
  </w:style>
  <w:style w:type="paragraph" w:styleId="Heading1">
    <w:name w:val="heading 1"/>
    <w:basedOn w:val="Normal"/>
    <w:next w:val="Normal"/>
    <w:link w:val="Heading1Char"/>
    <w:uiPriority w:val="9"/>
    <w:qFormat/>
    <w:rsid w:val="003A403F"/>
    <w:pPr>
      <w:keepNext/>
      <w:keepLines/>
      <w:shd w:val="clear" w:color="auto" w:fill="A8D08D" w:themeFill="accent6" w:themeFillTint="99"/>
      <w:tabs>
        <w:tab w:val="right" w:pos="8505"/>
      </w:tabs>
      <w:spacing w:before="360" w:after="40" w:line="240" w:lineRule="auto"/>
      <w:ind w:right="521"/>
      <w:outlineLvl w:val="0"/>
    </w:pPr>
    <w:rPr>
      <w:rFonts w:ascii="Arial" w:eastAsiaTheme="majorEastAsia" w:hAnsi="Arial" w:cs="Arial"/>
      <w:color w:val="FFFFFF" w:themeColor="background1"/>
      <w:sz w:val="40"/>
      <w:szCs w:val="40"/>
      <w:lang w:val="en-US"/>
    </w:rPr>
  </w:style>
  <w:style w:type="paragraph" w:styleId="Heading2">
    <w:name w:val="heading 2"/>
    <w:basedOn w:val="Numbered"/>
    <w:next w:val="Numbered"/>
    <w:link w:val="Heading2Char"/>
    <w:uiPriority w:val="9"/>
    <w:unhideWhenUsed/>
    <w:qFormat/>
    <w:rsid w:val="00C031B8"/>
    <w:pPr>
      <w:keepNext/>
      <w:keepLines/>
      <w:numPr>
        <w:ilvl w:val="0"/>
        <w:numId w:val="0"/>
      </w:numPr>
      <w:spacing w:before="80" w:after="240" w:line="360" w:lineRule="auto"/>
      <w:ind w:firstLine="680"/>
      <w:outlineLvl w:val="1"/>
    </w:pPr>
    <w:rPr>
      <w:rFonts w:eastAsiaTheme="majorEastAsia" w:cstheme="majorBidi"/>
      <w:color w:val="70AD47" w:themeColor="accent6"/>
      <w:sz w:val="28"/>
      <w:szCs w:val="36"/>
    </w:rPr>
  </w:style>
  <w:style w:type="paragraph" w:styleId="Heading3">
    <w:name w:val="heading 3"/>
    <w:basedOn w:val="Normal"/>
    <w:next w:val="Normal"/>
    <w:link w:val="Heading3Char"/>
    <w:uiPriority w:val="9"/>
    <w:unhideWhenUsed/>
    <w:qFormat/>
    <w:rsid w:val="00C031B8"/>
    <w:pPr>
      <w:keepNext/>
      <w:keepLines/>
      <w:spacing w:before="80" w:after="0" w:line="240" w:lineRule="auto"/>
      <w:outlineLvl w:val="2"/>
    </w:pPr>
    <w:rPr>
      <w:rFonts w:eastAsiaTheme="majorEastAsia" w:cstheme="majorBidi"/>
      <w:sz w:val="22"/>
    </w:rPr>
  </w:style>
  <w:style w:type="paragraph" w:styleId="Heading4">
    <w:name w:val="heading 4"/>
    <w:basedOn w:val="Normal"/>
    <w:next w:val="Normal"/>
    <w:link w:val="Heading4Char"/>
    <w:uiPriority w:val="9"/>
    <w:unhideWhenUsed/>
    <w:qFormat/>
    <w:rsid w:val="008A7C48"/>
    <w:pPr>
      <w:keepNext/>
      <w:keepLines/>
      <w:shd w:val="clear" w:color="auto" w:fill="E2EFD9" w:themeFill="accent6" w:themeFillTint="33"/>
      <w:spacing w:before="80" w:after="240"/>
      <w:ind w:right="521" w:firstLine="680"/>
      <w:outlineLvl w:val="3"/>
    </w:pPr>
    <w:rPr>
      <w:rFonts w:asciiTheme="majorHAnsi" w:eastAsia="Times New Roman" w:hAnsiTheme="majorHAnsi" w:cstheme="majorBidi"/>
      <w:color w:val="262626" w:themeColor="text1" w:themeTint="D9"/>
    </w:rPr>
  </w:style>
  <w:style w:type="paragraph" w:styleId="Heading5">
    <w:name w:val="heading 5"/>
    <w:basedOn w:val="Normal"/>
    <w:next w:val="Normal"/>
    <w:link w:val="Heading5Char"/>
    <w:uiPriority w:val="9"/>
    <w:unhideWhenUsed/>
    <w:qFormat/>
    <w:rsid w:val="008A7C48"/>
    <w:pPr>
      <w:keepNext/>
      <w:keepLines/>
      <w:shd w:val="clear" w:color="auto" w:fill="F4B083" w:themeFill="accent2" w:themeFillTint="99"/>
      <w:spacing w:before="40" w:after="240"/>
      <w:ind w:right="521" w:firstLine="680"/>
      <w:outlineLvl w:val="4"/>
    </w:pPr>
    <w:rPr>
      <w:rFonts w:asciiTheme="majorHAnsi" w:eastAsiaTheme="majorEastAsia" w:hAnsiTheme="majorHAnsi" w:cstheme="majorBidi"/>
      <w:i/>
      <w:iCs/>
      <w:color w:val="262626" w:themeColor="text1" w:themeTint="D9"/>
    </w:rPr>
  </w:style>
  <w:style w:type="paragraph" w:styleId="Heading6">
    <w:name w:val="heading 6"/>
    <w:basedOn w:val="Normal"/>
    <w:next w:val="Normal"/>
    <w:link w:val="Heading6Char"/>
    <w:uiPriority w:val="9"/>
    <w:semiHidden/>
    <w:unhideWhenUsed/>
    <w:qFormat/>
    <w:rsid w:val="00C031B8"/>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C031B8"/>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C031B8"/>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C031B8"/>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403F"/>
    <w:rPr>
      <w:rFonts w:ascii="Arial" w:eastAsiaTheme="majorEastAsia" w:hAnsi="Arial" w:cs="Arial"/>
      <w:color w:val="FFFFFF" w:themeColor="background1"/>
      <w:sz w:val="40"/>
      <w:szCs w:val="40"/>
      <w:shd w:val="clear" w:color="auto" w:fill="A8D08D" w:themeFill="accent6" w:themeFillTint="99"/>
      <w:lang w:val="en-US"/>
    </w:rPr>
  </w:style>
  <w:style w:type="character" w:customStyle="1" w:styleId="Heading2Char">
    <w:name w:val="Heading 2 Char"/>
    <w:basedOn w:val="DefaultParagraphFont"/>
    <w:link w:val="Heading2"/>
    <w:uiPriority w:val="9"/>
    <w:rsid w:val="00C031B8"/>
    <w:rPr>
      <w:rFonts w:eastAsiaTheme="majorEastAsia" w:cstheme="majorBidi"/>
      <w:color w:val="70AD47" w:themeColor="accent6"/>
      <w:sz w:val="28"/>
      <w:szCs w:val="36"/>
      <w:lang w:val="en-US"/>
    </w:rPr>
  </w:style>
  <w:style w:type="character" w:customStyle="1" w:styleId="Heading3Char">
    <w:name w:val="Heading 3 Char"/>
    <w:basedOn w:val="DefaultParagraphFont"/>
    <w:link w:val="Heading3"/>
    <w:uiPriority w:val="9"/>
    <w:rsid w:val="00C031B8"/>
    <w:rPr>
      <w:rFonts w:eastAsiaTheme="majorEastAsia" w:cstheme="majorBidi"/>
      <w:szCs w:val="24"/>
    </w:rPr>
  </w:style>
  <w:style w:type="character" w:customStyle="1" w:styleId="Heading4Char">
    <w:name w:val="Heading 4 Char"/>
    <w:basedOn w:val="DefaultParagraphFont"/>
    <w:link w:val="Heading4"/>
    <w:uiPriority w:val="9"/>
    <w:rsid w:val="008A7C48"/>
    <w:rPr>
      <w:rFonts w:asciiTheme="majorHAnsi" w:eastAsia="Times New Roman" w:hAnsiTheme="majorHAnsi" w:cstheme="majorBidi"/>
      <w:color w:val="262626" w:themeColor="text1" w:themeTint="D9"/>
      <w:sz w:val="24"/>
      <w:szCs w:val="24"/>
      <w:shd w:val="clear" w:color="auto" w:fill="E2EFD9" w:themeFill="accent6" w:themeFillTint="33"/>
    </w:rPr>
  </w:style>
  <w:style w:type="character" w:customStyle="1" w:styleId="Heading5Char">
    <w:name w:val="Heading 5 Char"/>
    <w:basedOn w:val="DefaultParagraphFont"/>
    <w:link w:val="Heading5"/>
    <w:uiPriority w:val="9"/>
    <w:rsid w:val="008A7C48"/>
    <w:rPr>
      <w:rFonts w:asciiTheme="majorHAnsi" w:eastAsiaTheme="majorEastAsia" w:hAnsiTheme="majorHAnsi" w:cstheme="majorBidi"/>
      <w:i/>
      <w:iCs/>
      <w:color w:val="262626" w:themeColor="text1" w:themeTint="D9"/>
      <w:sz w:val="24"/>
      <w:szCs w:val="24"/>
      <w:shd w:val="clear" w:color="auto" w:fill="F4B083" w:themeFill="accent2" w:themeFillTint="99"/>
    </w:rPr>
  </w:style>
  <w:style w:type="character" w:customStyle="1" w:styleId="Heading6Char">
    <w:name w:val="Heading 6 Char"/>
    <w:basedOn w:val="DefaultParagraphFont"/>
    <w:link w:val="Heading6"/>
    <w:uiPriority w:val="9"/>
    <w:semiHidden/>
    <w:rsid w:val="00C031B8"/>
    <w:rPr>
      <w:rFonts w:asciiTheme="majorHAnsi" w:eastAsiaTheme="majorEastAsia" w:hAnsiTheme="majorHAnsi" w:cstheme="majorBidi"/>
      <w:color w:val="70AD47" w:themeColor="accent6"/>
      <w:sz w:val="24"/>
      <w:szCs w:val="24"/>
    </w:rPr>
  </w:style>
  <w:style w:type="character" w:customStyle="1" w:styleId="Heading7Char">
    <w:name w:val="Heading 7 Char"/>
    <w:basedOn w:val="DefaultParagraphFont"/>
    <w:link w:val="Heading7"/>
    <w:uiPriority w:val="9"/>
    <w:semiHidden/>
    <w:rsid w:val="00C031B8"/>
    <w:rPr>
      <w:rFonts w:asciiTheme="majorHAnsi" w:eastAsiaTheme="majorEastAsia" w:hAnsiTheme="majorHAnsi" w:cstheme="majorBidi"/>
      <w:b/>
      <w:bCs/>
      <w:color w:val="70AD47" w:themeColor="accent6"/>
      <w:sz w:val="24"/>
      <w:szCs w:val="24"/>
    </w:rPr>
  </w:style>
  <w:style w:type="character" w:customStyle="1" w:styleId="Heading8Char">
    <w:name w:val="Heading 8 Char"/>
    <w:basedOn w:val="DefaultParagraphFont"/>
    <w:link w:val="Heading8"/>
    <w:uiPriority w:val="9"/>
    <w:semiHidden/>
    <w:rsid w:val="00C031B8"/>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C031B8"/>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unhideWhenUsed/>
    <w:qFormat/>
    <w:rsid w:val="004544B1"/>
    <w:pPr>
      <w:spacing w:line="240" w:lineRule="auto"/>
    </w:pPr>
    <w:rPr>
      <w:rFonts w:ascii="Arial" w:hAnsi="Arial" w:cs="Arial"/>
      <w:b/>
      <w:bCs/>
      <w:smallCaps/>
      <w:color w:val="595959" w:themeColor="text1" w:themeTint="A6"/>
    </w:rPr>
  </w:style>
  <w:style w:type="paragraph" w:styleId="Title">
    <w:name w:val="Title"/>
    <w:basedOn w:val="Normal"/>
    <w:next w:val="Normal"/>
    <w:link w:val="TitleChar"/>
    <w:uiPriority w:val="10"/>
    <w:qFormat/>
    <w:rsid w:val="00C031B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C031B8"/>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C031B8"/>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C031B8"/>
    <w:rPr>
      <w:rFonts w:asciiTheme="majorHAnsi" w:eastAsiaTheme="majorEastAsia" w:hAnsiTheme="majorHAnsi" w:cstheme="majorBidi"/>
      <w:sz w:val="30"/>
      <w:szCs w:val="30"/>
    </w:rPr>
  </w:style>
  <w:style w:type="character" w:styleId="Strong">
    <w:name w:val="Strong"/>
    <w:basedOn w:val="DefaultParagraphFont"/>
    <w:uiPriority w:val="22"/>
    <w:qFormat/>
    <w:rsid w:val="00C031B8"/>
    <w:rPr>
      <w:b/>
      <w:bCs/>
    </w:rPr>
  </w:style>
  <w:style w:type="character" w:styleId="Emphasis">
    <w:name w:val="Emphasis"/>
    <w:basedOn w:val="DefaultParagraphFont"/>
    <w:uiPriority w:val="20"/>
    <w:qFormat/>
    <w:rsid w:val="00C031B8"/>
    <w:rPr>
      <w:i/>
      <w:iCs/>
      <w:color w:val="70AD47" w:themeColor="accent6"/>
    </w:rPr>
  </w:style>
  <w:style w:type="paragraph" w:styleId="NoSpacing">
    <w:name w:val="No Spacing"/>
    <w:link w:val="NoSpacingChar"/>
    <w:uiPriority w:val="1"/>
    <w:qFormat/>
    <w:rsid w:val="00C031B8"/>
    <w:pPr>
      <w:spacing w:after="0" w:line="240" w:lineRule="auto"/>
    </w:pPr>
    <w:rPr>
      <w:rFonts w:eastAsiaTheme="minorEastAsia"/>
      <w:sz w:val="21"/>
      <w:szCs w:val="21"/>
    </w:rPr>
  </w:style>
  <w:style w:type="paragraph" w:styleId="Quote">
    <w:name w:val="Quote"/>
    <w:basedOn w:val="Normal"/>
    <w:next w:val="Normal"/>
    <w:link w:val="QuoteChar"/>
    <w:uiPriority w:val="29"/>
    <w:qFormat/>
    <w:rsid w:val="00C031B8"/>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C031B8"/>
    <w:rPr>
      <w:rFonts w:eastAsiaTheme="minorEastAsia"/>
      <w:i/>
      <w:iCs/>
      <w:color w:val="262626" w:themeColor="text1" w:themeTint="D9"/>
      <w:sz w:val="24"/>
      <w:szCs w:val="24"/>
    </w:rPr>
  </w:style>
  <w:style w:type="paragraph" w:styleId="IntenseQuote">
    <w:name w:val="Intense Quote"/>
    <w:basedOn w:val="Normal"/>
    <w:next w:val="Normal"/>
    <w:link w:val="IntenseQuoteChar"/>
    <w:uiPriority w:val="30"/>
    <w:qFormat/>
    <w:rsid w:val="00C031B8"/>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C031B8"/>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C031B8"/>
    <w:rPr>
      <w:i/>
      <w:iCs/>
    </w:rPr>
  </w:style>
  <w:style w:type="character" w:styleId="IntenseEmphasis">
    <w:name w:val="Intense Emphasis"/>
    <w:basedOn w:val="DefaultParagraphFont"/>
    <w:uiPriority w:val="21"/>
    <w:qFormat/>
    <w:rsid w:val="00C031B8"/>
    <w:rPr>
      <w:b/>
      <w:bCs/>
      <w:i/>
      <w:iCs/>
    </w:rPr>
  </w:style>
  <w:style w:type="character" w:styleId="SubtleReference">
    <w:name w:val="Subtle Reference"/>
    <w:basedOn w:val="DefaultParagraphFont"/>
    <w:uiPriority w:val="31"/>
    <w:qFormat/>
    <w:rsid w:val="00C031B8"/>
    <w:rPr>
      <w:smallCaps/>
      <w:color w:val="595959" w:themeColor="text1" w:themeTint="A6"/>
    </w:rPr>
  </w:style>
  <w:style w:type="character" w:styleId="IntenseReference">
    <w:name w:val="Intense Reference"/>
    <w:basedOn w:val="DefaultParagraphFont"/>
    <w:uiPriority w:val="32"/>
    <w:qFormat/>
    <w:rsid w:val="00C031B8"/>
    <w:rPr>
      <w:b/>
      <w:bCs/>
      <w:smallCaps/>
      <w:color w:val="70AD47" w:themeColor="accent6"/>
    </w:rPr>
  </w:style>
  <w:style w:type="character" w:styleId="BookTitle">
    <w:name w:val="Book Title"/>
    <w:basedOn w:val="DefaultParagraphFont"/>
    <w:uiPriority w:val="33"/>
    <w:qFormat/>
    <w:rsid w:val="00C031B8"/>
    <w:rPr>
      <w:b/>
      <w:bCs/>
      <w:caps w:val="0"/>
      <w:smallCaps/>
      <w:spacing w:val="7"/>
      <w:sz w:val="21"/>
      <w:szCs w:val="21"/>
    </w:rPr>
  </w:style>
  <w:style w:type="paragraph" w:styleId="TOCHeading">
    <w:name w:val="TOC Heading"/>
    <w:basedOn w:val="Heading1"/>
    <w:next w:val="Normal"/>
    <w:uiPriority w:val="39"/>
    <w:unhideWhenUsed/>
    <w:qFormat/>
    <w:rsid w:val="00C031B8"/>
    <w:pPr>
      <w:outlineLvl w:val="9"/>
    </w:pPr>
  </w:style>
  <w:style w:type="character" w:customStyle="1" w:styleId="NoSpacingChar">
    <w:name w:val="No Spacing Char"/>
    <w:basedOn w:val="DefaultParagraphFont"/>
    <w:link w:val="NoSpacing"/>
    <w:uiPriority w:val="1"/>
    <w:rsid w:val="00C031B8"/>
    <w:rPr>
      <w:rFonts w:eastAsiaTheme="minorEastAsia"/>
      <w:sz w:val="21"/>
      <w:szCs w:val="21"/>
    </w:rPr>
  </w:style>
  <w:style w:type="paragraph" w:styleId="FootnoteText">
    <w:name w:val="footnote text"/>
    <w:basedOn w:val="Normal"/>
    <w:link w:val="FootnoteTextChar"/>
    <w:uiPriority w:val="99"/>
    <w:unhideWhenUsed/>
    <w:rsid w:val="00C031B8"/>
    <w:pPr>
      <w:spacing w:after="0" w:line="240" w:lineRule="auto"/>
    </w:pPr>
    <w:rPr>
      <w:sz w:val="20"/>
      <w:szCs w:val="20"/>
    </w:rPr>
  </w:style>
  <w:style w:type="character" w:customStyle="1" w:styleId="FootnoteTextChar">
    <w:name w:val="Footnote Text Char"/>
    <w:basedOn w:val="DefaultParagraphFont"/>
    <w:link w:val="FootnoteText"/>
    <w:uiPriority w:val="99"/>
    <w:rsid w:val="00C031B8"/>
    <w:rPr>
      <w:rFonts w:eastAsiaTheme="minorEastAsia"/>
      <w:sz w:val="20"/>
      <w:szCs w:val="20"/>
    </w:rPr>
  </w:style>
  <w:style w:type="character" w:styleId="FootnoteReference">
    <w:name w:val="footnote reference"/>
    <w:basedOn w:val="DefaultParagraphFont"/>
    <w:uiPriority w:val="99"/>
    <w:semiHidden/>
    <w:unhideWhenUsed/>
    <w:rsid w:val="00C031B8"/>
    <w:rPr>
      <w:vertAlign w:val="superscript"/>
    </w:rPr>
  </w:style>
  <w:style w:type="paragraph" w:styleId="ListParagraph">
    <w:name w:val="List Paragraph"/>
    <w:basedOn w:val="Normal"/>
    <w:uiPriority w:val="34"/>
    <w:qFormat/>
    <w:rsid w:val="00E76A05"/>
    <w:pPr>
      <w:numPr>
        <w:numId w:val="1"/>
      </w:numPr>
      <w:contextualSpacing/>
    </w:pPr>
    <w:rPr>
      <w:lang w:val="en-US"/>
    </w:rPr>
  </w:style>
  <w:style w:type="paragraph" w:styleId="BalloonText">
    <w:name w:val="Balloon Text"/>
    <w:basedOn w:val="Normal"/>
    <w:link w:val="BalloonTextChar"/>
    <w:uiPriority w:val="99"/>
    <w:semiHidden/>
    <w:unhideWhenUsed/>
    <w:rsid w:val="00C031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1B8"/>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C031B8"/>
    <w:rPr>
      <w:sz w:val="16"/>
      <w:szCs w:val="16"/>
    </w:rPr>
  </w:style>
  <w:style w:type="paragraph" w:styleId="CommentText">
    <w:name w:val="annotation text"/>
    <w:basedOn w:val="Normal"/>
    <w:link w:val="CommentTextChar"/>
    <w:uiPriority w:val="99"/>
    <w:unhideWhenUsed/>
    <w:rsid w:val="00C031B8"/>
    <w:pPr>
      <w:spacing w:line="240" w:lineRule="auto"/>
    </w:pPr>
    <w:rPr>
      <w:sz w:val="20"/>
      <w:szCs w:val="20"/>
    </w:rPr>
  </w:style>
  <w:style w:type="character" w:customStyle="1" w:styleId="CommentTextChar">
    <w:name w:val="Comment Text Char"/>
    <w:basedOn w:val="DefaultParagraphFont"/>
    <w:link w:val="CommentText"/>
    <w:uiPriority w:val="99"/>
    <w:rsid w:val="00C031B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031B8"/>
    <w:rPr>
      <w:b/>
      <w:bCs/>
    </w:rPr>
  </w:style>
  <w:style w:type="character" w:customStyle="1" w:styleId="CommentSubjectChar">
    <w:name w:val="Comment Subject Char"/>
    <w:basedOn w:val="CommentTextChar"/>
    <w:link w:val="CommentSubject"/>
    <w:uiPriority w:val="99"/>
    <w:semiHidden/>
    <w:rsid w:val="00C031B8"/>
    <w:rPr>
      <w:rFonts w:eastAsiaTheme="minorEastAsia"/>
      <w:b/>
      <w:bCs/>
      <w:sz w:val="20"/>
      <w:szCs w:val="20"/>
    </w:rPr>
  </w:style>
  <w:style w:type="paragraph" w:styleId="Header">
    <w:name w:val="header"/>
    <w:basedOn w:val="Normal"/>
    <w:link w:val="HeaderChar"/>
    <w:uiPriority w:val="99"/>
    <w:unhideWhenUsed/>
    <w:rsid w:val="00C031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31B8"/>
    <w:rPr>
      <w:rFonts w:eastAsiaTheme="minorEastAsia"/>
      <w:sz w:val="24"/>
      <w:szCs w:val="24"/>
    </w:rPr>
  </w:style>
  <w:style w:type="paragraph" w:styleId="Footer">
    <w:name w:val="footer"/>
    <w:basedOn w:val="Normal"/>
    <w:link w:val="FooterChar"/>
    <w:uiPriority w:val="99"/>
    <w:unhideWhenUsed/>
    <w:rsid w:val="00C031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31B8"/>
    <w:rPr>
      <w:rFonts w:eastAsiaTheme="minorEastAsia"/>
      <w:sz w:val="24"/>
      <w:szCs w:val="24"/>
    </w:rPr>
  </w:style>
  <w:style w:type="paragraph" w:customStyle="1" w:styleId="Numbered">
    <w:name w:val="Numbered"/>
    <w:basedOn w:val="ListParagraph"/>
    <w:qFormat/>
    <w:rsid w:val="000A0809"/>
    <w:pPr>
      <w:numPr>
        <w:ilvl w:val="1"/>
        <w:numId w:val="29"/>
      </w:numPr>
      <w:jc w:val="both"/>
    </w:pPr>
    <w:rPr>
      <w:rFonts w:ascii="Arial" w:hAnsi="Arial" w:cs="Arial"/>
    </w:rPr>
  </w:style>
  <w:style w:type="paragraph" w:styleId="BodyText">
    <w:name w:val="Body Text"/>
    <w:basedOn w:val="Normal"/>
    <w:link w:val="BodyTextChar"/>
    <w:uiPriority w:val="99"/>
    <w:semiHidden/>
    <w:unhideWhenUsed/>
    <w:rsid w:val="00C031B8"/>
    <w:pPr>
      <w:spacing w:after="120"/>
    </w:pPr>
  </w:style>
  <w:style w:type="character" w:customStyle="1" w:styleId="BodyTextChar">
    <w:name w:val="Body Text Char"/>
    <w:basedOn w:val="DefaultParagraphFont"/>
    <w:link w:val="BodyText"/>
    <w:uiPriority w:val="99"/>
    <w:semiHidden/>
    <w:rsid w:val="00C031B8"/>
    <w:rPr>
      <w:rFonts w:eastAsiaTheme="minorEastAsia"/>
      <w:sz w:val="24"/>
      <w:szCs w:val="24"/>
    </w:rPr>
  </w:style>
  <w:style w:type="table" w:styleId="TableGrid">
    <w:name w:val="Table Grid"/>
    <w:basedOn w:val="TableNormal"/>
    <w:uiPriority w:val="39"/>
    <w:rsid w:val="00C031B8"/>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031B8"/>
    <w:pPr>
      <w:spacing w:after="0" w:line="240" w:lineRule="auto"/>
    </w:pPr>
    <w:rPr>
      <w:rFonts w:eastAsiaTheme="minorEastAsia"/>
      <w:sz w:val="21"/>
      <w:szCs w:val="21"/>
    </w:rPr>
  </w:style>
  <w:style w:type="character" w:styleId="Hyperlink">
    <w:name w:val="Hyperlink"/>
    <w:basedOn w:val="DefaultParagraphFont"/>
    <w:uiPriority w:val="99"/>
    <w:unhideWhenUsed/>
    <w:rsid w:val="00C031B8"/>
    <w:rPr>
      <w:color w:val="0000FF"/>
      <w:u w:val="single"/>
    </w:rPr>
  </w:style>
  <w:style w:type="paragraph" w:styleId="TOC1">
    <w:name w:val="toc 1"/>
    <w:basedOn w:val="Normal"/>
    <w:next w:val="Normal"/>
    <w:autoRedefine/>
    <w:uiPriority w:val="39"/>
    <w:unhideWhenUsed/>
    <w:rsid w:val="00684823"/>
    <w:pPr>
      <w:spacing w:after="100"/>
    </w:pPr>
  </w:style>
  <w:style w:type="paragraph" w:styleId="TOC2">
    <w:name w:val="toc 2"/>
    <w:basedOn w:val="Normal"/>
    <w:next w:val="Normal"/>
    <w:autoRedefine/>
    <w:uiPriority w:val="39"/>
    <w:unhideWhenUsed/>
    <w:rsid w:val="00684823"/>
    <w:pPr>
      <w:spacing w:after="100"/>
      <w:ind w:left="240"/>
    </w:pPr>
  </w:style>
  <w:style w:type="paragraph" w:customStyle="1" w:styleId="Default">
    <w:name w:val="Default"/>
    <w:rsid w:val="00974BB6"/>
    <w:pPr>
      <w:autoSpaceDE w:val="0"/>
      <w:autoSpaceDN w:val="0"/>
      <w:adjustRightInd w:val="0"/>
      <w:spacing w:after="0" w:line="240" w:lineRule="auto"/>
    </w:pPr>
    <w:rPr>
      <w:rFonts w:ascii="Arial Narrow" w:eastAsia="Times New Roman" w:hAnsi="Arial Narrow" w:cs="Arial Narrow"/>
      <w:color w:val="000000"/>
      <w:sz w:val="24"/>
      <w:szCs w:val="24"/>
      <w:lang w:eastAsia="en-GB"/>
    </w:rPr>
  </w:style>
  <w:style w:type="numbering" w:customStyle="1" w:styleId="CurrentList1">
    <w:name w:val="Current List1"/>
    <w:uiPriority w:val="99"/>
    <w:rsid w:val="00A50886"/>
    <w:pPr>
      <w:numPr>
        <w:numId w:val="26"/>
      </w:numPr>
    </w:pPr>
  </w:style>
  <w:style w:type="character" w:styleId="UnresolvedMention">
    <w:name w:val="Unresolved Mention"/>
    <w:basedOn w:val="DefaultParagraphFont"/>
    <w:uiPriority w:val="99"/>
    <w:semiHidden/>
    <w:unhideWhenUsed/>
    <w:rsid w:val="00DC5C21"/>
    <w:rPr>
      <w:color w:val="605E5C"/>
      <w:shd w:val="clear" w:color="auto" w:fill="E1DFDD"/>
    </w:rPr>
  </w:style>
  <w:style w:type="character" w:styleId="FollowedHyperlink">
    <w:name w:val="FollowedHyperlink"/>
    <w:basedOn w:val="DefaultParagraphFont"/>
    <w:uiPriority w:val="99"/>
    <w:semiHidden/>
    <w:unhideWhenUsed/>
    <w:rsid w:val="00DC5C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528212">
      <w:bodyDiv w:val="1"/>
      <w:marLeft w:val="0"/>
      <w:marRight w:val="0"/>
      <w:marTop w:val="0"/>
      <w:marBottom w:val="0"/>
      <w:divBdr>
        <w:top w:val="none" w:sz="0" w:space="0" w:color="auto"/>
        <w:left w:val="none" w:sz="0" w:space="0" w:color="auto"/>
        <w:bottom w:val="none" w:sz="0" w:space="0" w:color="auto"/>
        <w:right w:val="none" w:sz="0" w:space="0" w:color="auto"/>
      </w:divBdr>
    </w:div>
    <w:div w:id="884484316">
      <w:bodyDiv w:val="1"/>
      <w:marLeft w:val="0"/>
      <w:marRight w:val="0"/>
      <w:marTop w:val="0"/>
      <w:marBottom w:val="0"/>
      <w:divBdr>
        <w:top w:val="none" w:sz="0" w:space="0" w:color="auto"/>
        <w:left w:val="none" w:sz="0" w:space="0" w:color="auto"/>
        <w:bottom w:val="none" w:sz="0" w:space="0" w:color="auto"/>
        <w:right w:val="none" w:sz="0" w:space="0" w:color="auto"/>
      </w:divBdr>
    </w:div>
    <w:div w:id="1023828463">
      <w:bodyDiv w:val="1"/>
      <w:marLeft w:val="0"/>
      <w:marRight w:val="0"/>
      <w:marTop w:val="0"/>
      <w:marBottom w:val="0"/>
      <w:divBdr>
        <w:top w:val="none" w:sz="0" w:space="0" w:color="auto"/>
        <w:left w:val="none" w:sz="0" w:space="0" w:color="auto"/>
        <w:bottom w:val="none" w:sz="0" w:space="0" w:color="auto"/>
        <w:right w:val="none" w:sz="0" w:space="0" w:color="auto"/>
      </w:divBdr>
    </w:div>
    <w:div w:id="1388645623">
      <w:bodyDiv w:val="1"/>
      <w:marLeft w:val="0"/>
      <w:marRight w:val="0"/>
      <w:marTop w:val="0"/>
      <w:marBottom w:val="0"/>
      <w:divBdr>
        <w:top w:val="none" w:sz="0" w:space="0" w:color="auto"/>
        <w:left w:val="none" w:sz="0" w:space="0" w:color="auto"/>
        <w:bottom w:val="none" w:sz="0" w:space="0" w:color="auto"/>
        <w:right w:val="none" w:sz="0" w:space="0" w:color="auto"/>
      </w:divBdr>
    </w:div>
    <w:div w:id="198685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preston.gov.uk/article/1723/Monitoring" TargetMode="Externa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https://www.southribble.gov.uk/article/1136/Planning-monitoring-and-evidence"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s://chorley.gov.uk/article/1736/Planning-policy-evidence-and-monito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2020-08-04T00:00:00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903E47BABCA9408DF8BA2BDB171365" ma:contentTypeVersion="14" ma:contentTypeDescription="Create a new document." ma:contentTypeScope="" ma:versionID="3e97baf2cecd85660af570b4b00deb54">
  <xsd:schema xmlns:xsd="http://www.w3.org/2001/XMLSchema" xmlns:xs="http://www.w3.org/2001/XMLSchema" xmlns:p="http://schemas.microsoft.com/office/2006/metadata/properties" xmlns:ns2="bf18df21-f2f9-408b-8d61-279a4366e534" xmlns:ns3="299c5164-a3a5-4917-aa80-316ccd2de275" targetNamespace="http://schemas.microsoft.com/office/2006/metadata/properties" ma:root="true" ma:fieldsID="36c16b2bb84a8e939b2ca7f07800b3af" ns2:_="" ns3:_="">
    <xsd:import namespace="bf18df21-f2f9-408b-8d61-279a4366e534"/>
    <xsd:import namespace="299c5164-a3a5-4917-aa80-316ccd2de2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8df21-f2f9-408b-8d61-279a4366e5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3748192-3246-45d5-beda-16e91b099b71"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9c5164-a3a5-4917-aa80-316ccd2de27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323e2ce-3b88-4dee-b6e6-780d35933011}" ma:internalName="TaxCatchAll" ma:showField="CatchAllData" ma:web="299c5164-a3a5-4917-aa80-316ccd2de2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299c5164-a3a5-4917-aa80-316ccd2de275" xsi:nil="true"/>
    <lcf76f155ced4ddcb4097134ff3c332f xmlns="bf18df21-f2f9-408b-8d61-279a4366e534">
      <Terms xmlns="http://schemas.microsoft.com/office/infopath/2007/PartnerControls"/>
    </lcf76f155ced4ddcb4097134ff3c332f>
    <SharedWithUsers xmlns="299c5164-a3a5-4917-aa80-316ccd2de275">
      <UserInfo>
        <DisplayName>Zoe Whiteside</DisplayName>
        <AccountId>15</AccountId>
        <AccountType/>
      </UserInfo>
      <UserInfo>
        <DisplayName>Katherine Greenwood</DisplayName>
        <AccountId>20</AccountId>
        <AccountType/>
      </UserInfo>
      <UserInfo>
        <DisplayName>Chun Wai-Kwok</DisplayName>
        <AccountId>12</AccountId>
        <AccountType/>
      </UserInfo>
    </SharedWithUser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CEFCA3-024F-45CF-AB5A-B2969F9172EC}">
  <ds:schemaRefs>
    <ds:schemaRef ds:uri="http://schemas.microsoft.com/sharepoint/v3/contenttype/forms"/>
  </ds:schemaRefs>
</ds:datastoreItem>
</file>

<file path=customXml/itemProps3.xml><?xml version="1.0" encoding="utf-8"?>
<ds:datastoreItem xmlns:ds="http://schemas.openxmlformats.org/officeDocument/2006/customXml" ds:itemID="{9089598A-C16C-423D-975A-28DD9EBBB6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18df21-f2f9-408b-8d61-279a4366e534"/>
    <ds:schemaRef ds:uri="299c5164-a3a5-4917-aa80-316ccd2de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2BB182-0148-4976-BA41-63BE8DD87620}">
  <ds:schemaRefs>
    <ds:schemaRef ds:uri="http://schemas.openxmlformats.org/officeDocument/2006/bibliography"/>
  </ds:schemaRefs>
</ds:datastoreItem>
</file>

<file path=customXml/itemProps5.xml><?xml version="1.0" encoding="utf-8"?>
<ds:datastoreItem xmlns:ds="http://schemas.openxmlformats.org/officeDocument/2006/customXml" ds:itemID="{0EDFBB3F-0750-4113-9FFE-D296680BAA32}">
  <ds:schemaRefs>
    <ds:schemaRef ds:uri="http://schemas.microsoft.com/office/2006/metadata/properties"/>
    <ds:schemaRef ds:uri="http://schemas.microsoft.com/office/infopath/2007/PartnerControls"/>
    <ds:schemaRef ds:uri="299c5164-a3a5-4917-aa80-316ccd2de275"/>
    <ds:schemaRef ds:uri="bf18df21-f2f9-408b-8d61-279a4366e53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3056</Words>
  <Characters>17421</Characters>
  <Application>Microsoft Office Word</Application>
  <DocSecurity>0</DocSecurity>
  <Lines>145</Lines>
  <Paragraphs>40</Paragraphs>
  <ScaleCrop>false</ScaleCrop>
  <Company>Chorley Council</Company>
  <LinksUpToDate>false</LinksUpToDate>
  <CharactersWithSpaces>20437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Lancashire Local Plan</dc:title>
  <dc:subject/>
  <dc:creator>James Hoskinson</dc:creator>
  <cp:keywords/>
  <dc:description/>
  <cp:lastModifiedBy>Benjamin Vickers</cp:lastModifiedBy>
  <cp:revision>2</cp:revision>
  <cp:lastPrinted>2020-08-26T10:34:00Z</cp:lastPrinted>
  <dcterms:created xsi:type="dcterms:W3CDTF">2024-03-14T17:05:00Z</dcterms:created>
  <dcterms:modified xsi:type="dcterms:W3CDTF">2024-03-14T17:05:00Z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6679a5-570c-40a6-a557-668bc9231a44_Enabled">
    <vt:lpwstr>true</vt:lpwstr>
  </property>
  <property fmtid="{D5CDD505-2E9C-101B-9397-08002B2CF9AE}" pid="3" name="MSIP_Label_f96679a5-570c-40a6-a557-668bc9231a44_SetDate">
    <vt:lpwstr>2024-01-11T09:27:33Z</vt:lpwstr>
  </property>
  <property fmtid="{D5CDD505-2E9C-101B-9397-08002B2CF9AE}" pid="4" name="MSIP_Label_f96679a5-570c-40a6-a557-668bc9231a44_Method">
    <vt:lpwstr>Standard</vt:lpwstr>
  </property>
  <property fmtid="{D5CDD505-2E9C-101B-9397-08002B2CF9AE}" pid="5" name="MSIP_Label_f96679a5-570c-40a6-a557-668bc9231a44_Name">
    <vt:lpwstr>Internal</vt:lpwstr>
  </property>
  <property fmtid="{D5CDD505-2E9C-101B-9397-08002B2CF9AE}" pid="6" name="MSIP_Label_f96679a5-570c-40a6-a557-668bc9231a44_SiteId">
    <vt:lpwstr>20f96ace-1eb4-4e2b-bd81-aabea267ccfb</vt:lpwstr>
  </property>
  <property fmtid="{D5CDD505-2E9C-101B-9397-08002B2CF9AE}" pid="7" name="MSIP_Label_f96679a5-570c-40a6-a557-668bc9231a44_ActionId">
    <vt:lpwstr>1a200b44-0951-4833-ae34-5aa71e8870fb</vt:lpwstr>
  </property>
  <property fmtid="{D5CDD505-2E9C-101B-9397-08002B2CF9AE}" pid="8" name="MSIP_Label_f96679a5-570c-40a6-a557-668bc9231a44_ContentBits">
    <vt:lpwstr>0</vt:lpwstr>
  </property>
  <property fmtid="{D5CDD505-2E9C-101B-9397-08002B2CF9AE}" pid="9" name="ContentTypeId">
    <vt:lpwstr>0x01010092903E47BABCA9408DF8BA2BDB171365</vt:lpwstr>
  </property>
  <property fmtid="{D5CDD505-2E9C-101B-9397-08002B2CF9AE}" pid="10" name="Service Area">
    <vt:lpwstr>2;#Employability|f389224b-59ac-4b4c-8b0b-acbbcc714046</vt:lpwstr>
  </property>
  <property fmtid="{D5CDD505-2E9C-101B-9397-08002B2CF9AE}" pid="11" name="Authority">
    <vt:lpwstr>1;#Shared|e04e77cb-3cca-4e6e-90eb-6d259c5b59bb</vt:lpwstr>
  </property>
  <property fmtid="{D5CDD505-2E9C-101B-9397-08002B2CF9AE}" pid="12" name="MediaServiceImageTags">
    <vt:lpwstr/>
  </property>
  <property fmtid="{D5CDD505-2E9C-101B-9397-08002B2CF9AE}" pid="13" name="lcf76f155ced4ddcb4097134ff3c332f">
    <vt:lpwstr/>
  </property>
  <property fmtid="{D5CDD505-2E9C-101B-9397-08002B2CF9AE}" pid="14" name="SharedWithUsers">
    <vt:lpwstr>15;#Zoe Whiteside;#20;#Katherine Greenwood;#12;#Chun Wai-Kwok</vt:lpwstr>
  </property>
</Properties>
</file>